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4660"/>
        <w:gridCol w:w="386"/>
        <w:gridCol w:w="339"/>
        <w:gridCol w:w="374"/>
        <w:gridCol w:w="3036"/>
      </w:tblGrid>
      <w:tr w:rsidR="00522580" w:rsidRPr="00284B6B" w14:paraId="30FB4EA9" w14:textId="77777777" w:rsidTr="00552991">
        <w:trPr>
          <w:cantSplit/>
          <w:trHeight w:val="20"/>
          <w:tblHeader/>
          <w:jc w:val="center"/>
        </w:trPr>
        <w:tc>
          <w:tcPr>
            <w:tcW w:w="5000" w:type="pct"/>
            <w:gridSpan w:val="6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856186" w14:textId="77777777" w:rsidR="00522580" w:rsidRPr="00284B6B" w:rsidRDefault="00522580" w:rsidP="00552991">
            <w:pPr>
              <w:spacing w:before="120" w:after="1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bookmarkStart w:id="0" w:name="_Hlk500077918"/>
            <w:r w:rsidRPr="00284B6B">
              <w:rPr>
                <w:rFonts w:cs="Arial"/>
                <w:b/>
                <w:bCs/>
                <w:sz w:val="18"/>
                <w:szCs w:val="18"/>
              </w:rPr>
              <w:t>ATTENTION:</w:t>
            </w:r>
            <w:r w:rsidRPr="00284B6B">
              <w:rPr>
                <w:rFonts w:cs="Arial"/>
                <w:sz w:val="18"/>
                <w:szCs w:val="18"/>
              </w:rPr>
              <w:t xml:space="preserve">  </w:t>
            </w:r>
            <w:r w:rsidRPr="00284B6B">
              <w:rPr>
                <w:rFonts w:cs="Arial"/>
                <w:color w:val="FF0000"/>
                <w:sz w:val="18"/>
                <w:szCs w:val="18"/>
              </w:rPr>
              <w:t xml:space="preserve">Check either “YES,” “NO,” or “N/A.” If corrective action is required, answer “NO.” For every “NO” answer, provide a brief description of the issue in the “COMMENTS” column. Add the finding / issue to the </w:t>
            </w:r>
            <w:r>
              <w:rPr>
                <w:rFonts w:cs="Arial"/>
                <w:color w:val="FF0000"/>
                <w:sz w:val="18"/>
                <w:szCs w:val="18"/>
              </w:rPr>
              <w:t>HSE</w:t>
            </w:r>
            <w:r w:rsidRPr="00284B6B">
              <w:rPr>
                <w:rFonts w:cs="Arial"/>
                <w:color w:val="FF0000"/>
                <w:sz w:val="18"/>
                <w:szCs w:val="18"/>
              </w:rPr>
              <w:t xml:space="preserve"> Tracking Register.</w:t>
            </w:r>
          </w:p>
        </w:tc>
      </w:tr>
      <w:tr w:rsidR="00522580" w:rsidRPr="00284B6B" w14:paraId="26977E42" w14:textId="77777777" w:rsidTr="00552991">
        <w:trPr>
          <w:cantSplit/>
          <w:trHeight w:val="20"/>
          <w:tblHeader/>
          <w:jc w:val="center"/>
        </w:trPr>
        <w:tc>
          <w:tcPr>
            <w:tcW w:w="278" w:type="pct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4058256" w14:textId="77777777" w:rsidR="00522580" w:rsidRPr="00284B6B" w:rsidRDefault="00522580" w:rsidP="0055299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84B6B">
              <w:rPr>
                <w:rFonts w:cs="Arial"/>
                <w:b/>
                <w:sz w:val="18"/>
                <w:szCs w:val="18"/>
              </w:rPr>
              <w:t>No.</w:t>
            </w:r>
          </w:p>
        </w:tc>
        <w:tc>
          <w:tcPr>
            <w:tcW w:w="2502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65E805" w14:textId="77777777" w:rsidR="00522580" w:rsidRPr="00284B6B" w:rsidRDefault="00522580" w:rsidP="0055299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84B6B">
              <w:rPr>
                <w:rFonts w:cs="Arial"/>
                <w:b/>
                <w:bCs/>
                <w:sz w:val="18"/>
                <w:szCs w:val="18"/>
              </w:rPr>
              <w:t>Industrial Hygiene Assessment Checklist</w:t>
            </w:r>
          </w:p>
        </w:tc>
        <w:tc>
          <w:tcPr>
            <w:tcW w:w="590" w:type="pct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A82EC4C" w14:textId="77777777" w:rsidR="00522580" w:rsidRPr="00284B6B" w:rsidRDefault="00522580" w:rsidP="0055299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84B6B">
              <w:rPr>
                <w:rFonts w:cs="Arial"/>
                <w:b/>
                <w:bCs/>
                <w:sz w:val="18"/>
                <w:szCs w:val="18"/>
              </w:rPr>
              <w:t>ANSWER</w:t>
            </w:r>
          </w:p>
        </w:tc>
        <w:tc>
          <w:tcPr>
            <w:tcW w:w="1630" w:type="pct"/>
            <w:vMerge w:val="restart"/>
            <w:tcBorders>
              <w:top w:val="double" w:sz="6" w:space="0" w:color="auto"/>
              <w:left w:val="nil"/>
              <w:right w:val="double" w:sz="6" w:space="0" w:color="000000"/>
            </w:tcBorders>
            <w:vAlign w:val="center"/>
          </w:tcPr>
          <w:p w14:paraId="7BAFE956" w14:textId="77777777" w:rsidR="00522580" w:rsidRPr="00284B6B" w:rsidRDefault="00522580" w:rsidP="0055299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84B6B">
              <w:rPr>
                <w:rFonts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522580" w:rsidRPr="00284B6B" w14:paraId="4ECD2976" w14:textId="77777777" w:rsidTr="00552991">
        <w:trPr>
          <w:cantSplit/>
          <w:trHeight w:val="20"/>
          <w:tblHeader/>
          <w:jc w:val="center"/>
        </w:trPr>
        <w:tc>
          <w:tcPr>
            <w:tcW w:w="278" w:type="pct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D360C0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02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7433771F" w14:textId="77777777" w:rsidR="00522580" w:rsidRPr="00284B6B" w:rsidRDefault="00522580" w:rsidP="0055299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CCC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6DC423" w14:textId="77777777" w:rsidR="00522580" w:rsidRPr="00284B6B" w:rsidRDefault="00522580" w:rsidP="0055299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84B6B">
              <w:rPr>
                <w:rFonts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82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CCC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0A77DE" w14:textId="77777777" w:rsidR="00522580" w:rsidRPr="00284B6B" w:rsidRDefault="00522580" w:rsidP="0055299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84B6B">
              <w:rPr>
                <w:rFonts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01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CCCC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A52A96" w14:textId="77777777" w:rsidR="00522580" w:rsidRPr="00284B6B" w:rsidRDefault="00522580" w:rsidP="0055299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84B6B">
              <w:rPr>
                <w:rFonts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1630" w:type="pct"/>
            <w:vMerge/>
            <w:tcBorders>
              <w:left w:val="nil"/>
              <w:bottom w:val="double" w:sz="6" w:space="0" w:color="auto"/>
              <w:right w:val="double" w:sz="6" w:space="0" w:color="000000"/>
            </w:tcBorders>
          </w:tcPr>
          <w:p w14:paraId="1E5F730B" w14:textId="77777777" w:rsidR="00522580" w:rsidRPr="00284B6B" w:rsidRDefault="00522580" w:rsidP="0055299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22580" w:rsidRPr="00284B6B" w14:paraId="1D0DFE4C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BC841C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22" w:type="pct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CCFFFF"/>
            <w:vAlign w:val="center"/>
          </w:tcPr>
          <w:p w14:paraId="6E2503C1" w14:textId="77777777" w:rsidR="00522580" w:rsidRPr="00284B6B" w:rsidRDefault="00522580" w:rsidP="00552991">
            <w:pPr>
              <w:spacing w:before="8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84B6B">
              <w:rPr>
                <w:rFonts w:cs="Arial"/>
                <w:b/>
                <w:bCs/>
                <w:sz w:val="18"/>
                <w:szCs w:val="18"/>
              </w:rPr>
              <w:t>OCCUPATIONAL HEALTH AND HYGIENE</w:t>
            </w:r>
          </w:p>
        </w:tc>
      </w:tr>
      <w:tr w:rsidR="00522580" w:rsidRPr="00284B6B" w14:paraId="04D4969A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0C0C0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CE174C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22" w:type="pct"/>
            <w:gridSpan w:val="5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CC9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0493DCC" w14:textId="77777777" w:rsidR="00522580" w:rsidRPr="00284B6B" w:rsidRDefault="00522580" w:rsidP="00552991">
            <w:pPr>
              <w:pStyle w:val="TableText"/>
              <w:spacing w:before="40" w:after="40"/>
              <w:ind w:left="72"/>
              <w:rPr>
                <w:rFonts w:cs="Arial"/>
                <w:b/>
                <w:sz w:val="18"/>
                <w:szCs w:val="18"/>
              </w:rPr>
            </w:pPr>
            <w:r w:rsidRPr="00284B6B">
              <w:rPr>
                <w:rFonts w:cs="Arial"/>
                <w:b/>
                <w:sz w:val="18"/>
                <w:szCs w:val="18"/>
              </w:rPr>
              <w:t>Subcategory 1: General</w:t>
            </w:r>
          </w:p>
        </w:tc>
      </w:tr>
      <w:tr w:rsidR="00522580" w:rsidRPr="00284B6B" w14:paraId="260F48F2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AA23D1A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D0F0042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Has </w:t>
            </w:r>
            <w:r>
              <w:rPr>
                <w:rFonts w:cs="Arial"/>
                <w:sz w:val="18"/>
                <w:szCs w:val="18"/>
              </w:rPr>
              <w:t>a</w:t>
            </w:r>
            <w:r w:rsidRPr="00284B6B">
              <w:rPr>
                <w:rFonts w:cs="Arial"/>
                <w:sz w:val="18"/>
                <w:szCs w:val="18"/>
              </w:rPr>
              <w:t xml:space="preserve"> risk assessments </w:t>
            </w:r>
            <w:r>
              <w:rPr>
                <w:rFonts w:cs="Arial"/>
                <w:sz w:val="18"/>
                <w:szCs w:val="18"/>
              </w:rPr>
              <w:t xml:space="preserve">and review been completed </w:t>
            </w:r>
            <w:r w:rsidRPr="00284B6B">
              <w:rPr>
                <w:rFonts w:cs="Arial"/>
                <w:sz w:val="18"/>
                <w:szCs w:val="18"/>
              </w:rPr>
              <w:t xml:space="preserve">to determine the extent of the Health and Hygiene program for the </w:t>
            </w:r>
            <w:r>
              <w:rPr>
                <w:rFonts w:cs="Arial"/>
                <w:sz w:val="18"/>
                <w:szCs w:val="18"/>
              </w:rPr>
              <w:t>O&amp;M operating environment</w:t>
            </w:r>
            <w:r w:rsidRPr="00284B6B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389E0CE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B82305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C85CDB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54323B06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6B614B35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36E37BE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65D46F9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Is a complete set of Material Safety Data Sheets held and maintained by the </w:t>
            </w:r>
            <w:r>
              <w:rPr>
                <w:rFonts w:cs="Arial"/>
                <w:sz w:val="18"/>
                <w:szCs w:val="18"/>
              </w:rPr>
              <w:t>O&amp;M function and/or Contractor</w:t>
            </w:r>
            <w:r w:rsidRPr="00284B6B">
              <w:rPr>
                <w:rFonts w:cs="Arial"/>
                <w:sz w:val="18"/>
                <w:szCs w:val="18"/>
              </w:rPr>
              <w:t xml:space="preserve"> responsible for the occupational health and industrial hygiene program?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37874DA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F27CA74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48E964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7D27652C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1FB7FE7C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E8F24C5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4825E6D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Does the </w:t>
            </w:r>
            <w:r>
              <w:rPr>
                <w:rFonts w:cs="Arial"/>
                <w:sz w:val="18"/>
                <w:szCs w:val="18"/>
              </w:rPr>
              <w:t>HSE</w:t>
            </w:r>
            <w:r w:rsidRPr="00284B6B">
              <w:rPr>
                <w:rFonts w:cs="Arial"/>
                <w:sz w:val="18"/>
                <w:szCs w:val="18"/>
              </w:rPr>
              <w:t xml:space="preserve"> Department retain copies of Material Safety Data Sheets?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86D52AA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5092025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A2303D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0C57CF4A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0B227BCE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0AAA227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D1B9A77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Where applicable, have arrangements been made with an accredited laboratory for the analysis of potable water for inorganic and organic substances and pathogens?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701C17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966C957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746FEC6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9A8C88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6B78E22D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4F43240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738A5BA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As necessary, have arrangements been made for chlorine dosing of piped and stored water for human consumption and washing facilities?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33AC0A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FFE0967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FBBB7D8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F88BAF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4F2F0364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789D9C0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E7368E7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Are suitable and sufficient sanitary facilities provided at readily accessible places to maintain the hygiene stan</w:t>
            </w:r>
            <w:r>
              <w:rPr>
                <w:rFonts w:cs="Arial"/>
                <w:sz w:val="18"/>
                <w:szCs w:val="18"/>
              </w:rPr>
              <w:t>dards required within the operations and maintenance environmen</w:t>
            </w:r>
            <w:r w:rsidRPr="00284B6B">
              <w:rPr>
                <w:rFonts w:cs="Arial"/>
                <w:sz w:val="18"/>
                <w:szCs w:val="18"/>
              </w:rPr>
              <w:t>t?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C8C2AB4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84F0B7D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B789AE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CDC0169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5C584E8B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9A2030C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75BB688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Has a risk assessment been conducted identifying indigenous pest and vermin species in the area (where applicable)?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4764AB5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91CF0A6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648E38D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754E6A7E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5A9C170F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2CA248E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FE9314D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Where applicable, have appropriate measures been implemented to control the pests and vermin and to mitigate the effects on personnel?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0154F6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C933879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6EA339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71C9826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5EF48AE2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12D8779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502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AB2EB73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Has the </w:t>
            </w:r>
            <w:r>
              <w:rPr>
                <w:rFonts w:cs="Arial"/>
                <w:sz w:val="18"/>
                <w:szCs w:val="18"/>
              </w:rPr>
              <w:t>O&amp;M function and/or Contractor</w:t>
            </w:r>
            <w:r w:rsidRPr="00284B6B">
              <w:rPr>
                <w:rFonts w:cs="Arial"/>
                <w:sz w:val="18"/>
                <w:szCs w:val="18"/>
              </w:rPr>
              <w:t xml:space="preserve"> implemented a Health Education Program?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CFF60F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C3884F4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F51639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99"/>
          </w:tcPr>
          <w:p w14:paraId="0065DDA4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439F450D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FFFF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680E3AE" w14:textId="77777777" w:rsidR="00522580" w:rsidRPr="00284B6B" w:rsidRDefault="00522580" w:rsidP="00552991">
            <w:pPr>
              <w:spacing w:before="8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722" w:type="pct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CCFFFF"/>
            <w:vAlign w:val="center"/>
          </w:tcPr>
          <w:p w14:paraId="79AB81CB" w14:textId="77777777" w:rsidR="00522580" w:rsidRPr="00284B6B" w:rsidRDefault="00522580" w:rsidP="00552991">
            <w:pPr>
              <w:spacing w:before="8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84B6B">
              <w:rPr>
                <w:rFonts w:cs="Arial"/>
                <w:b/>
                <w:bCs/>
                <w:sz w:val="18"/>
                <w:szCs w:val="18"/>
              </w:rPr>
              <w:t>OCCUPATIONAL EXPOSURE TO CARCINOGENS AND TERATOGENS</w:t>
            </w:r>
          </w:p>
        </w:tc>
      </w:tr>
      <w:tr w:rsidR="00522580" w:rsidRPr="00284B6B" w14:paraId="60569FB1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0C0C0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028EAC0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22" w:type="pct"/>
            <w:gridSpan w:val="5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CC9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CC29839" w14:textId="77777777" w:rsidR="00522580" w:rsidRPr="00284B6B" w:rsidRDefault="00522580" w:rsidP="00552991">
            <w:pPr>
              <w:pStyle w:val="TableText"/>
              <w:spacing w:before="40" w:after="40"/>
              <w:ind w:left="72"/>
              <w:rPr>
                <w:rFonts w:cs="Arial"/>
                <w:b/>
                <w:sz w:val="18"/>
                <w:szCs w:val="18"/>
              </w:rPr>
            </w:pPr>
            <w:r w:rsidRPr="00284B6B">
              <w:rPr>
                <w:rFonts w:cs="Arial"/>
                <w:b/>
                <w:sz w:val="18"/>
                <w:szCs w:val="18"/>
              </w:rPr>
              <w:t>Subcategory 1: Responsibilities</w:t>
            </w:r>
          </w:p>
        </w:tc>
      </w:tr>
      <w:tr w:rsidR="00522580" w:rsidRPr="00284B6B" w14:paraId="048D6F09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6393319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B6A3235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Where applicable, has the Industrial Hygienist reviewed the qualifications and approved the </w:t>
            </w:r>
            <w:r>
              <w:rPr>
                <w:rFonts w:cs="Arial"/>
                <w:sz w:val="18"/>
                <w:szCs w:val="18"/>
              </w:rPr>
              <w:t>HSE</w:t>
            </w:r>
            <w:r w:rsidRPr="00284B6B">
              <w:rPr>
                <w:rFonts w:cs="Arial"/>
                <w:sz w:val="18"/>
                <w:szCs w:val="18"/>
              </w:rPr>
              <w:t xml:space="preserve"> Representative (or designee) to perform carcinogen/teratogen exposure assessments and develop the required compliance plan?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414D2EE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DECA65D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AB7169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0CE9E89C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6566AF38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0E94EE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1843128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Where applicable, has the Industrial Hygienist provided support to the </w:t>
            </w:r>
            <w:r>
              <w:rPr>
                <w:rFonts w:cs="Arial"/>
                <w:sz w:val="18"/>
                <w:szCs w:val="18"/>
              </w:rPr>
              <w:t>O&amp;M function</w:t>
            </w:r>
            <w:r w:rsidRPr="00284B6B">
              <w:rPr>
                <w:rFonts w:cs="Arial"/>
                <w:sz w:val="18"/>
                <w:szCs w:val="18"/>
              </w:rPr>
              <w:t>, as needed, in the identification and assessment of exposure to carcinogens?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75EAB70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5E3D4B5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064089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48AB0EE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3F517EC7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F5CDD3F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8A094ED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Where applicable, has the Industrial Hygienist reviewed Contractor packages and associated assessments and plans (related to carcinogens and teratogens) as required?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37E162C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7257A29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3CC7179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052A3575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6B291926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47977C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2F3EA53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Does the </w:t>
            </w:r>
            <w:r>
              <w:rPr>
                <w:rFonts w:cs="Arial"/>
                <w:sz w:val="18"/>
                <w:szCs w:val="18"/>
              </w:rPr>
              <w:t xml:space="preserve">O&amp;M </w:t>
            </w:r>
            <w:r w:rsidRPr="00284B6B">
              <w:rPr>
                <w:rFonts w:cs="Arial"/>
                <w:sz w:val="18"/>
                <w:szCs w:val="18"/>
              </w:rPr>
              <w:t>procurement manager maintain a list of all chemicals present at the site?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271495E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F188578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AC5432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0CAD3078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4CBC97C1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2B6B16E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5C18EB8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Does the </w:t>
            </w:r>
            <w:r>
              <w:rPr>
                <w:rFonts w:cs="Arial"/>
                <w:sz w:val="18"/>
                <w:szCs w:val="18"/>
              </w:rPr>
              <w:t xml:space="preserve">O&amp;M </w:t>
            </w:r>
            <w:r w:rsidRPr="00284B6B">
              <w:rPr>
                <w:rFonts w:cs="Arial"/>
                <w:sz w:val="18"/>
                <w:szCs w:val="18"/>
              </w:rPr>
              <w:t>procurement manager maintain Safety Data Sheets (SDSs) for all chemicals present at the site?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D8D06CD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64ADE2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1389B57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13AC1C0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01A91FF1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A16A512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1C79B33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Do contractors comply with the applicable requirements for the management of occupational exposure to carcinogens and teratogens?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199D08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4E11B64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AE49116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D9ED6F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250EAA9E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03B172C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5F4DCCA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Do contractors comply with the applicable local, state, national or international laws and regulations?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DC6DC3F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0FC0C77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077182F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43E78CB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2B17D809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0C0C0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EB42A38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22" w:type="pct"/>
            <w:gridSpan w:val="5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CC9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0C47060" w14:textId="77777777" w:rsidR="00522580" w:rsidRPr="00284B6B" w:rsidRDefault="00522580" w:rsidP="00552991">
            <w:pPr>
              <w:pStyle w:val="TableText"/>
              <w:spacing w:before="40" w:after="40"/>
              <w:ind w:left="72"/>
              <w:rPr>
                <w:rFonts w:cs="Arial"/>
                <w:b/>
                <w:sz w:val="18"/>
                <w:szCs w:val="18"/>
              </w:rPr>
            </w:pPr>
            <w:r w:rsidRPr="00284B6B">
              <w:rPr>
                <w:rFonts w:cs="Arial"/>
                <w:b/>
                <w:sz w:val="18"/>
                <w:szCs w:val="18"/>
              </w:rPr>
              <w:t>Subcategory 2: Requirements</w:t>
            </w:r>
          </w:p>
        </w:tc>
      </w:tr>
      <w:tr w:rsidR="00522580" w:rsidRPr="00284B6B" w14:paraId="70D30C87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CC79DD9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0FF59BD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Do the contractors performing the work assess the presence of potential carcinogens/teratogens, assess occupational exposure to these carcinogens/teratogens, and develop the required compliance plans?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F225B35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411FF4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17A5C52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E348B5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61AEA0A1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B949B97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F21D622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Has the IH Manager, or designee, and the Site </w:t>
            </w:r>
            <w:r>
              <w:rPr>
                <w:rFonts w:cs="Arial"/>
                <w:sz w:val="18"/>
                <w:szCs w:val="18"/>
              </w:rPr>
              <w:t>HSE</w:t>
            </w:r>
            <w:r w:rsidRPr="00284B6B">
              <w:rPr>
                <w:rFonts w:cs="Arial"/>
                <w:sz w:val="18"/>
                <w:szCs w:val="18"/>
              </w:rPr>
              <w:t xml:space="preserve"> Representative, or designee reviewed contractor compliance plans for consistency with regulatory and Contractor requirement prior to allowing contractor to begin work at the site?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020ADF2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0BDDD5A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EE1A7A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51E88E79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5430545E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355372E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7328865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Where applicable, prior to initializing an assessment to determine the potential for carcinogens/teratogens to be present, has a review to determine applicable local, state, national or international regulations, conventions and/or other agreements been performed?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8A77CBC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C69146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63FD68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3A150A1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5E4F1607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D216F57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6B94A99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Has a list of carcinogens/teratogens </w:t>
            </w:r>
            <w:r>
              <w:rPr>
                <w:rFonts w:cs="Arial"/>
                <w:sz w:val="18"/>
                <w:szCs w:val="18"/>
              </w:rPr>
              <w:t xml:space="preserve">been identified within </w:t>
            </w:r>
            <w:r w:rsidRPr="00284B6B">
              <w:rPr>
                <w:rFonts w:cs="Arial"/>
                <w:sz w:val="18"/>
                <w:szCs w:val="18"/>
              </w:rPr>
              <w:t xml:space="preserve">the </w:t>
            </w:r>
            <w:r>
              <w:rPr>
                <w:rFonts w:cs="Arial"/>
                <w:sz w:val="18"/>
                <w:szCs w:val="18"/>
              </w:rPr>
              <w:t xml:space="preserve">O&amp;M </w:t>
            </w:r>
            <w:r w:rsidRPr="00284B6B">
              <w:rPr>
                <w:rFonts w:cs="Arial"/>
                <w:sz w:val="18"/>
                <w:szCs w:val="18"/>
              </w:rPr>
              <w:t xml:space="preserve">site based on an initial list of all chemicals </w:t>
            </w:r>
            <w:r>
              <w:rPr>
                <w:rFonts w:cs="Arial"/>
                <w:sz w:val="18"/>
                <w:szCs w:val="18"/>
              </w:rPr>
              <w:t xml:space="preserve">being used or </w:t>
            </w:r>
            <w:r w:rsidRPr="00284B6B">
              <w:rPr>
                <w:rFonts w:cs="Arial"/>
                <w:sz w:val="18"/>
                <w:szCs w:val="18"/>
              </w:rPr>
              <w:t xml:space="preserve">present </w:t>
            </w:r>
            <w:r>
              <w:rPr>
                <w:rFonts w:cs="Arial"/>
                <w:sz w:val="18"/>
                <w:szCs w:val="18"/>
              </w:rPr>
              <w:t>within</w:t>
            </w:r>
            <w:r w:rsidRPr="00284B6B">
              <w:rPr>
                <w:rFonts w:cs="Arial"/>
                <w:sz w:val="18"/>
                <w:szCs w:val="18"/>
              </w:rPr>
              <w:t xml:space="preserve"> the site?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D6FC24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37DBAF8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97AA285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30B9ADD8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3B2306EB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0C0C0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B0CED3A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22" w:type="pct"/>
            <w:gridSpan w:val="5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CC9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9F58603" w14:textId="77777777" w:rsidR="00522580" w:rsidRPr="00284B6B" w:rsidRDefault="00522580" w:rsidP="00552991">
            <w:pPr>
              <w:pStyle w:val="TableText"/>
              <w:spacing w:before="40" w:after="40"/>
              <w:ind w:left="72"/>
              <w:rPr>
                <w:rFonts w:cs="Arial"/>
                <w:b/>
                <w:sz w:val="18"/>
                <w:szCs w:val="18"/>
              </w:rPr>
            </w:pPr>
            <w:r w:rsidRPr="00284B6B">
              <w:rPr>
                <w:rFonts w:cs="Arial"/>
                <w:b/>
                <w:sz w:val="18"/>
                <w:szCs w:val="18"/>
              </w:rPr>
              <w:t>Subcategory 3: Exposure Assessment</w:t>
            </w:r>
          </w:p>
        </w:tc>
      </w:tr>
      <w:tr w:rsidR="00522580" w:rsidRPr="00284B6B" w14:paraId="7E0A489F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9CD397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121763F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Where applicable, has the </w:t>
            </w:r>
            <w:r>
              <w:rPr>
                <w:rFonts w:cs="Arial"/>
                <w:sz w:val="18"/>
                <w:szCs w:val="18"/>
              </w:rPr>
              <w:t>contractor or IH Manager</w:t>
            </w:r>
            <w:r w:rsidRPr="00284B6B">
              <w:rPr>
                <w:rFonts w:cs="Arial"/>
                <w:sz w:val="18"/>
                <w:szCs w:val="18"/>
              </w:rPr>
              <w:t xml:space="preserve"> conducted an exposure assessment for the chemical of concern (a separate assessment is required for each area where a worker may be exposed)?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BC232B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41F880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8B2DC60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50BD023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6109517C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B9103C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549F707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Where applicable, has air sampling been conducted to identify the actual potential exposure to the carcinogen/teratogen to ensure the controls are effective?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196A16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AB9FE46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C5C9CF9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57FEB24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37FFE58B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D87F52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3D4198E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Where applicable, has a minimum of two personnel sampling episodes at least one week apart been conducted to confirm "no exposure?"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AE52E4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52C735D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552AB5F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7F854DA0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7DA5081E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F15C70E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18261D1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Where applicable, has a minimum of three personnel samples collected for every ten workers of the same trade, same activity, and the same equipment and materials used?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1EF60F8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7680654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CC77E49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4C449215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382ADDEE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F355498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BFB220F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Where applicable, has a minimum of two consecutive days of area sampling been conducted to determine airborne exposure conditions to personnel outside of the immediate location handling the carcinogen/teratogen?</w:t>
            </w:r>
            <w:r w:rsidRPr="007477E8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C56874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E912D2D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27EE49A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4914A5D6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0C66D323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F90CF79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17430E5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When initial monitoring indicates that the levels are above the prescribed exposure limits, are additional exposure monitoring episodes performed depending on the duration of the activity?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1849628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6817BFD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07E4B57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781D0572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7BB4FA83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FBEAEC5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143993A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If the work shift is more than 8 hours, is the added exposure considered when determining compliance with the permissible exposure limits?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95A21DC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1D1BBF4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62460F9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7CA9086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1FDEF057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8FB675A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FB8D9F7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Are written personnel monitoring results provided to each exposed person?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18E8C48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4A87ECD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F152D6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0A7AB0D7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1FBD979C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6B6F0FA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3478993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Does the evaluation also include an assessment of exposure to the public, where applicable?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A75B5AE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0C78FA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2DDEEE6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4722DE79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45E22902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0C0C0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76DF25F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22" w:type="pct"/>
            <w:gridSpan w:val="5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CC9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FF7F0EA" w14:textId="77777777" w:rsidR="00522580" w:rsidRPr="00284B6B" w:rsidRDefault="00522580" w:rsidP="00552991">
            <w:pPr>
              <w:pStyle w:val="TableText"/>
              <w:spacing w:before="40" w:after="40"/>
              <w:ind w:left="72"/>
              <w:rPr>
                <w:rFonts w:cs="Arial"/>
                <w:b/>
                <w:sz w:val="18"/>
                <w:szCs w:val="18"/>
              </w:rPr>
            </w:pPr>
            <w:r w:rsidRPr="00284B6B">
              <w:rPr>
                <w:rFonts w:cs="Arial"/>
                <w:b/>
                <w:sz w:val="18"/>
                <w:szCs w:val="18"/>
              </w:rPr>
              <w:t>Subcategory 4: Compliance Plan</w:t>
            </w:r>
          </w:p>
        </w:tc>
      </w:tr>
      <w:tr w:rsidR="00522580" w:rsidRPr="00284B6B" w14:paraId="73D802AC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04C101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1110396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Where applicable, had the required Compliance Plan been developed based on the presence of one or more carcinogens/teratogens?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4C3802A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B18899A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7639137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71C6D4A0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652C26E5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0EB66C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1D21E6F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Where required, does the Compliance Plan include protocols for performance of the required periodic monitoring?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4E648C4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18242C5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D4868EA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3DEDC1AF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3BBA12DE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9DD149A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16C49FC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Does the Compliance Plan incorporate mitigation measures to address exposure of workers to carcinogens/teratogens via ingestion and skin absorption as well as the potential for public exposure?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25F33EC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957A35F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2236E05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04408EFC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08A28025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C72A6C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574780F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Is the Compliance Plan updated at least yearly, as required?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02E9C9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73AD93F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7AD3827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3B500A28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2D416B26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D1AB639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4CD9E0B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If the initial monitoring results indicate that the levels of the carcinogen/teratogen are above the permissible exposure limits, is a "Regulated Work Area" established around the subject area?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F34F712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DF736A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FF922C0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53B6F77D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5B0B020C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1B86A7E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ADA4DDF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Is the Compliance Plan updated at least yearly, as required?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3EA45A6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D7E986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CAA13AC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shd w:val="clear" w:color="auto" w:fill="FFFF99"/>
          </w:tcPr>
          <w:p w14:paraId="73C155F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38E2302F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05A7E2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22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FFCC9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AA72278" w14:textId="77777777" w:rsidR="00522580" w:rsidRPr="00284B6B" w:rsidRDefault="00522580" w:rsidP="00552991">
            <w:pPr>
              <w:pStyle w:val="TableText"/>
              <w:spacing w:before="40" w:after="40"/>
              <w:ind w:left="72"/>
              <w:rPr>
                <w:rFonts w:cs="Arial"/>
                <w:b/>
                <w:sz w:val="18"/>
                <w:szCs w:val="18"/>
              </w:rPr>
            </w:pPr>
            <w:r w:rsidRPr="00284B6B">
              <w:rPr>
                <w:rFonts w:cs="Arial"/>
                <w:b/>
                <w:sz w:val="18"/>
                <w:szCs w:val="18"/>
              </w:rPr>
              <w:t>Subcategory 5: Training</w:t>
            </w:r>
          </w:p>
        </w:tc>
      </w:tr>
      <w:tr w:rsidR="00522580" w:rsidRPr="00284B6B" w14:paraId="3E3E13BE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85F45B4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502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A01E0EE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Where applicable, do all personnel who may be potentially exposed to carcinogens/teratogens at any level receive training?</w:t>
            </w:r>
          </w:p>
        </w:tc>
        <w:tc>
          <w:tcPr>
            <w:tcW w:w="207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51F02CC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1BB1B02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207FFD4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FFFF99"/>
          </w:tcPr>
          <w:p w14:paraId="67EE5BA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6AFD7BB3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E883B35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502" w:type="pc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B5462A0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Where required, do personnel authorized to enter a Regulated Work Area receive additional training that more specifically covers the hazards associated with exposure to the specific carcinogen/teratogen?</w:t>
            </w:r>
          </w:p>
        </w:tc>
        <w:tc>
          <w:tcPr>
            <w:tcW w:w="207" w:type="pc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F58966C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48FA8A4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6457BB7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sing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32A7D0AE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2EB849DC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97F6FBA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8EDE30C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Is specific information for each carcinogen/teratogen identified included in the training session?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92C3134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F687CA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68391B9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407A4BBC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350B84A3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EF6393D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6FEBB77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Has the </w:t>
            </w:r>
            <w:r>
              <w:rPr>
                <w:rFonts w:cs="Arial"/>
                <w:sz w:val="18"/>
                <w:szCs w:val="18"/>
              </w:rPr>
              <w:t>IH Manager ensured that the O&amp;M function and/or Contractor</w:t>
            </w:r>
            <w:r w:rsidRPr="00284B6B">
              <w:rPr>
                <w:rFonts w:cs="Arial"/>
                <w:sz w:val="18"/>
                <w:szCs w:val="18"/>
              </w:rPr>
              <w:t xml:space="preserve"> developing and conducting training is qualified to do so?</w:t>
            </w:r>
            <w:r w:rsidRPr="007477E8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56AAA0F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80AD599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2B1016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shd w:val="clear" w:color="auto" w:fill="FFFF99"/>
          </w:tcPr>
          <w:p w14:paraId="7B8EEC48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225786BC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5EC2C12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22" w:type="pct"/>
            <w:gridSpan w:val="5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CC9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06373A0" w14:textId="77777777" w:rsidR="00522580" w:rsidRPr="00284B6B" w:rsidRDefault="00522580" w:rsidP="00552991">
            <w:pPr>
              <w:pStyle w:val="TableText"/>
              <w:spacing w:before="40" w:after="40"/>
              <w:ind w:left="72"/>
              <w:rPr>
                <w:rFonts w:cs="Arial"/>
                <w:b/>
                <w:sz w:val="18"/>
                <w:szCs w:val="18"/>
              </w:rPr>
            </w:pPr>
            <w:r w:rsidRPr="00284B6B">
              <w:rPr>
                <w:rFonts w:cs="Arial"/>
                <w:b/>
                <w:sz w:val="18"/>
                <w:szCs w:val="18"/>
              </w:rPr>
              <w:t>Subcategory 6: Recordkeeping</w:t>
            </w:r>
          </w:p>
        </w:tc>
      </w:tr>
      <w:tr w:rsidR="00522580" w:rsidRPr="00284B6B" w14:paraId="13E9BB6F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2D8AA5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502" w:type="pct"/>
            <w:tcBorders>
              <w:top w:val="single" w:sz="6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D0AE555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Are records pertaining to personnel and/or public exposures as well as documentation of training being maintained in accordance with Contractor requirements?</w:t>
            </w:r>
          </w:p>
        </w:tc>
        <w:tc>
          <w:tcPr>
            <w:tcW w:w="207" w:type="pct"/>
            <w:tcBorders>
              <w:top w:val="sing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60CA3AD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DF00DB8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D4B3EEF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99"/>
          </w:tcPr>
          <w:p w14:paraId="3ABA30AA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562A6F7C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FFFF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8C8445B" w14:textId="77777777" w:rsidR="00522580" w:rsidRPr="00284B6B" w:rsidRDefault="00522580" w:rsidP="00552991">
            <w:pPr>
              <w:spacing w:before="8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722" w:type="pct"/>
            <w:gridSpan w:val="5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CCFFFF"/>
            <w:vAlign w:val="center"/>
          </w:tcPr>
          <w:p w14:paraId="05F2FEED" w14:textId="77777777" w:rsidR="00522580" w:rsidRPr="00284B6B" w:rsidRDefault="00522580" w:rsidP="00552991">
            <w:pPr>
              <w:spacing w:before="8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84B6B">
              <w:rPr>
                <w:rFonts w:cs="Arial"/>
                <w:b/>
                <w:bCs/>
                <w:sz w:val="18"/>
                <w:szCs w:val="18"/>
              </w:rPr>
              <w:t>AIR SURVEILLANCE PROGRAM</w:t>
            </w:r>
          </w:p>
        </w:tc>
      </w:tr>
      <w:tr w:rsidR="00522580" w:rsidRPr="00284B6B" w14:paraId="2F3AA15A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0C0C0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503DA6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22" w:type="pct"/>
            <w:gridSpan w:val="5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CC9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FDDE8D8" w14:textId="77777777" w:rsidR="00522580" w:rsidRPr="00284B6B" w:rsidRDefault="00522580" w:rsidP="00552991">
            <w:pPr>
              <w:pStyle w:val="TableText"/>
              <w:spacing w:before="40" w:after="40"/>
              <w:ind w:left="72"/>
              <w:rPr>
                <w:rFonts w:cs="Arial"/>
                <w:b/>
                <w:sz w:val="18"/>
                <w:szCs w:val="18"/>
              </w:rPr>
            </w:pPr>
            <w:r w:rsidRPr="00284B6B">
              <w:rPr>
                <w:rFonts w:cs="Arial"/>
                <w:b/>
                <w:sz w:val="18"/>
                <w:szCs w:val="18"/>
              </w:rPr>
              <w:t>Subcategory 1: Responsibilities</w:t>
            </w:r>
          </w:p>
        </w:tc>
      </w:tr>
      <w:tr w:rsidR="00522580" w:rsidRPr="00284B6B" w14:paraId="7117A6B6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74CCF56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8BB07AF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Does the </w:t>
            </w:r>
            <w:r>
              <w:rPr>
                <w:rFonts w:cs="Arial"/>
                <w:sz w:val="18"/>
                <w:szCs w:val="18"/>
              </w:rPr>
              <w:t>HSE</w:t>
            </w:r>
            <w:r w:rsidRPr="00284B6B">
              <w:rPr>
                <w:rFonts w:cs="Arial"/>
                <w:sz w:val="18"/>
                <w:szCs w:val="18"/>
              </w:rPr>
              <w:t xml:space="preserve"> Representative select, maintain, calibrate and use instrumentation necessary for monitoring/sampling of airborne contaminants?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A229EB7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D2F99AA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626D7A9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7B2C647A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3542A8E5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36380D7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B52812A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Does the </w:t>
            </w:r>
            <w:r>
              <w:rPr>
                <w:rFonts w:cs="Arial"/>
                <w:sz w:val="18"/>
                <w:szCs w:val="18"/>
              </w:rPr>
              <w:t>HSE</w:t>
            </w:r>
            <w:r w:rsidRPr="00284B6B">
              <w:rPr>
                <w:rFonts w:cs="Arial"/>
                <w:sz w:val="18"/>
                <w:szCs w:val="18"/>
              </w:rPr>
              <w:t xml:space="preserve"> Representative maintain monitoring records onsite?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731DF8D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F5A265F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07EF7F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31FC407C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240048EC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956167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6A95CDA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Does the </w:t>
            </w:r>
            <w:r>
              <w:rPr>
                <w:rFonts w:cs="Arial"/>
                <w:sz w:val="18"/>
                <w:szCs w:val="18"/>
              </w:rPr>
              <w:t>HSE</w:t>
            </w:r>
            <w:r w:rsidRPr="00284B6B">
              <w:rPr>
                <w:rFonts w:cs="Arial"/>
                <w:sz w:val="18"/>
                <w:szCs w:val="18"/>
              </w:rPr>
              <w:t xml:space="preserve"> Representative evaluate air surveillance data to determine exposure, exposure potential and necessary controls?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A5BEDD0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3BF1D80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5DBA8A5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56E18035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69FC5D30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0C0C0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9FA4D24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22" w:type="pct"/>
            <w:gridSpan w:val="5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CC9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26E3BE3" w14:textId="77777777" w:rsidR="00522580" w:rsidRPr="00284B6B" w:rsidRDefault="00522580" w:rsidP="00552991">
            <w:pPr>
              <w:pStyle w:val="TableText"/>
              <w:spacing w:before="40" w:after="40"/>
              <w:ind w:left="72"/>
              <w:rPr>
                <w:rFonts w:cs="Arial"/>
                <w:b/>
                <w:sz w:val="18"/>
                <w:szCs w:val="18"/>
              </w:rPr>
            </w:pPr>
            <w:r w:rsidRPr="00284B6B">
              <w:rPr>
                <w:rFonts w:cs="Arial"/>
                <w:b/>
                <w:sz w:val="18"/>
                <w:szCs w:val="18"/>
              </w:rPr>
              <w:t>Subcategory 2: Requirements</w:t>
            </w:r>
          </w:p>
        </w:tc>
      </w:tr>
      <w:tr w:rsidR="00522580" w:rsidRPr="00284B6B" w14:paraId="3578CA81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18FDF98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78185EF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Does the </w:t>
            </w:r>
            <w:r>
              <w:rPr>
                <w:rFonts w:cs="Arial"/>
                <w:sz w:val="18"/>
                <w:szCs w:val="18"/>
              </w:rPr>
              <w:t xml:space="preserve">O&amp;M function or contractor </w:t>
            </w:r>
            <w:r w:rsidRPr="00284B6B">
              <w:rPr>
                <w:rFonts w:cs="Arial"/>
                <w:sz w:val="18"/>
                <w:szCs w:val="18"/>
              </w:rPr>
              <w:t>have direct-reading instrumentation available during drilling or other major intrusive activities?</w:t>
            </w:r>
            <w:r w:rsidRPr="007477E8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EFC191D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85C279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2683662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42FB159C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1FFFD498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5FD7F9E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915B88D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Do trained personnel use the proper instrumentation to conduct air monitoring for work efforts?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155BF47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19800A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F5CE174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941E51F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63139B17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48B882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7F2740A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For work efforts in areas suspected of containing radioactive or chemical contaminants, is the air monitored as specified by the </w:t>
            </w:r>
            <w:r>
              <w:rPr>
                <w:rFonts w:cs="Arial"/>
                <w:sz w:val="18"/>
                <w:szCs w:val="18"/>
              </w:rPr>
              <w:t>HSE</w:t>
            </w:r>
            <w:r w:rsidRPr="00284B6B">
              <w:rPr>
                <w:rFonts w:cs="Arial"/>
                <w:sz w:val="18"/>
                <w:szCs w:val="18"/>
              </w:rPr>
              <w:t xml:space="preserve"> Representative?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B5A8ED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C273EA0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89A5C8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4DBE60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547940B2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2319C5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446BCE5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Are random screening samples obtained during major work operations where contaminants are disturbed with mechanized equipment (e.g., drilling, split-spoon sampling) to determine the reliability of the direct-reading results?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8C9857E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6131DA0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6643759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7DAC4252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788D7AFB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AB3BEB6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CA821FC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Does the </w:t>
            </w:r>
            <w:r>
              <w:rPr>
                <w:rFonts w:cs="Arial"/>
                <w:sz w:val="18"/>
                <w:szCs w:val="18"/>
              </w:rPr>
              <w:t>O&amp;M function or contractor</w:t>
            </w:r>
            <w:r w:rsidRPr="00284B6B">
              <w:rPr>
                <w:rFonts w:cs="Arial"/>
                <w:sz w:val="18"/>
                <w:szCs w:val="18"/>
              </w:rPr>
              <w:t xml:space="preserve"> use air sampling data to select PPE (where applicable)?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92CA089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0174F1C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942A682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3CFAB20D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406ADE7B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6B3DC5A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D195B90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Where applicable, are general area samples obtained in the work area and at controlled access area perimeters to estimate potential worker exposure and environmental exposures, respectively?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0DA683E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5DE16ED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422341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1F349CAA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5C06CBF2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EE5DB6A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31F5D55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Are work area samples obtained near generation sources to estimate the most severe potential exposure?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54C47F7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A71B082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68D6D0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1A9B89E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1B832F93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BCAD90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FF3F03F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Are perimeter samples obtained in upwind and downwind locations to determine background and work activity impact upon uncontrolled areas?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C54AEE0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7C5A94E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4FCFEB0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18C36840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180E0C02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2C4E974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73CD2D2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Does the selection of collection devices depend on the physical and chemical properties of the contaminants?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370874C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F03539C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DAB822D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7ADF7F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76F96302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DEF5D5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2DC26A0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Are sampling times determined based upon the type of potential exposure(s), such as continuous, intermittent?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2C28A24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C3A3B88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10A8995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0C4CBCF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6B29F752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85839ED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BB3146F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Where applicable, is an airborne radioactivity area warning sign posted if airborne radioactivity exceeds or has the potential to exceed prescribed limits?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023D046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8F9E11F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53E5E58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54B62804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7F956589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401E4C6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7B24DA2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Does the </w:t>
            </w:r>
            <w:r>
              <w:rPr>
                <w:rFonts w:cs="Arial"/>
                <w:sz w:val="18"/>
                <w:szCs w:val="18"/>
              </w:rPr>
              <w:t>O&amp;M function and/or Contractor</w:t>
            </w:r>
            <w:r w:rsidRPr="00284B6B">
              <w:rPr>
                <w:rFonts w:cs="Arial"/>
                <w:sz w:val="18"/>
                <w:szCs w:val="18"/>
              </w:rPr>
              <w:t xml:space="preserve"> ensure that personal air samples are provided for everyone who enters known or potential airborne radioactivity areas?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E59013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78F7744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5DF2399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1C6591C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38658ADB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1654377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4D9E819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Are records of exposure to radioactive materials properly maintained by the </w:t>
            </w:r>
            <w:r>
              <w:rPr>
                <w:rFonts w:cs="Arial"/>
                <w:sz w:val="18"/>
                <w:szCs w:val="18"/>
              </w:rPr>
              <w:t>O&amp;M function and/or Contractor</w:t>
            </w:r>
            <w:r w:rsidRPr="00284B6B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6A9E5F0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EE726BD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4C618EC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2EB6DDBE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1D452432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A8CBC5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4213136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Is air surveillance for chemical and particulate contaminants being recorded?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869D0E4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E7F8070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C6F18B7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1D13D7A9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4C11A556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08A55AE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6059A93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Are completed monitoring data sheets; copies of available bioassay reports, and correspondence relating to exposure evaluation, summaries, and reporting retained in the </w:t>
            </w:r>
            <w:r>
              <w:rPr>
                <w:rFonts w:cs="Arial"/>
                <w:sz w:val="18"/>
                <w:szCs w:val="18"/>
              </w:rPr>
              <w:t>O&amp;M</w:t>
            </w:r>
            <w:r w:rsidRPr="00284B6B">
              <w:rPr>
                <w:rFonts w:cs="Arial"/>
                <w:sz w:val="18"/>
                <w:szCs w:val="18"/>
              </w:rPr>
              <w:t xml:space="preserve"> site </w:t>
            </w:r>
            <w:r>
              <w:rPr>
                <w:rFonts w:cs="Arial"/>
                <w:sz w:val="18"/>
                <w:szCs w:val="18"/>
              </w:rPr>
              <w:t>HSE</w:t>
            </w:r>
            <w:r w:rsidRPr="00284B6B">
              <w:rPr>
                <w:rFonts w:cs="Arial"/>
                <w:sz w:val="18"/>
                <w:szCs w:val="18"/>
              </w:rPr>
              <w:t xml:space="preserve"> files?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007D33E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73FCEA9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5E7FAC5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4F8C1515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0AE24741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C00C4DC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502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48D05FD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Where applicable, is air sampling collection media requiring laboratory analyses analyzed by a laboratory accredited by an appropriate agency?</w:t>
            </w:r>
            <w:r w:rsidRPr="007477E8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12B7B1F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C1F47A8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70CA105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99"/>
          </w:tcPr>
          <w:p w14:paraId="2A89FE0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4E799D74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0C0C0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5D448C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22" w:type="pct"/>
            <w:gridSpan w:val="5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CC9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BF7DA2B" w14:textId="77777777" w:rsidR="00522580" w:rsidRPr="00284B6B" w:rsidRDefault="00522580" w:rsidP="00552991">
            <w:pPr>
              <w:pStyle w:val="TableText"/>
              <w:spacing w:before="40" w:after="40"/>
              <w:ind w:left="72"/>
              <w:rPr>
                <w:rFonts w:cs="Arial"/>
                <w:b/>
                <w:sz w:val="18"/>
                <w:szCs w:val="18"/>
              </w:rPr>
            </w:pPr>
            <w:r w:rsidRPr="00284B6B">
              <w:rPr>
                <w:rFonts w:cs="Arial"/>
                <w:b/>
                <w:sz w:val="18"/>
                <w:szCs w:val="18"/>
              </w:rPr>
              <w:t>Subcategory 2: Requirements</w:t>
            </w:r>
          </w:p>
        </w:tc>
      </w:tr>
      <w:tr w:rsidR="00522580" w:rsidRPr="00284B6B" w14:paraId="391CA57D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FFFF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A9A5252" w14:textId="77777777" w:rsidR="00522580" w:rsidRPr="00284B6B" w:rsidRDefault="00522580" w:rsidP="00552991">
            <w:pPr>
              <w:spacing w:before="8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722" w:type="pct"/>
            <w:gridSpan w:val="5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CCFFFF"/>
            <w:vAlign w:val="center"/>
          </w:tcPr>
          <w:p w14:paraId="7D54CBD5" w14:textId="77777777" w:rsidR="00522580" w:rsidRPr="00284B6B" w:rsidRDefault="00522580" w:rsidP="00552991">
            <w:pPr>
              <w:spacing w:before="8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84B6B">
              <w:rPr>
                <w:rFonts w:cs="Arial"/>
                <w:b/>
                <w:bCs/>
                <w:sz w:val="18"/>
                <w:szCs w:val="18"/>
              </w:rPr>
              <w:t>MEDICAL SURVEILLANCE</w:t>
            </w:r>
          </w:p>
        </w:tc>
      </w:tr>
      <w:tr w:rsidR="00522580" w:rsidRPr="00284B6B" w14:paraId="7BD1149C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0C0C0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B0570AC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22" w:type="pct"/>
            <w:gridSpan w:val="5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CC9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AC03C2B" w14:textId="77777777" w:rsidR="00522580" w:rsidRPr="00284B6B" w:rsidRDefault="00522580" w:rsidP="00552991">
            <w:pPr>
              <w:pStyle w:val="TableText"/>
              <w:spacing w:before="40" w:after="40"/>
              <w:ind w:left="72"/>
              <w:rPr>
                <w:rFonts w:cs="Arial"/>
                <w:b/>
                <w:sz w:val="18"/>
                <w:szCs w:val="18"/>
              </w:rPr>
            </w:pPr>
            <w:r w:rsidRPr="00284B6B">
              <w:rPr>
                <w:rFonts w:cs="Arial"/>
                <w:b/>
                <w:sz w:val="18"/>
                <w:szCs w:val="18"/>
              </w:rPr>
              <w:t>Subcategory 1: Responsibilities</w:t>
            </w:r>
          </w:p>
        </w:tc>
      </w:tr>
      <w:tr w:rsidR="00522580" w:rsidRPr="00284B6B" w14:paraId="734742E5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F10A075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BE85EAD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Does the </w:t>
            </w:r>
            <w:r>
              <w:rPr>
                <w:rFonts w:cs="Arial"/>
                <w:sz w:val="18"/>
                <w:szCs w:val="18"/>
              </w:rPr>
              <w:t>HSE</w:t>
            </w:r>
            <w:r w:rsidRPr="00284B6B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representative </w:t>
            </w:r>
            <w:r w:rsidRPr="00284B6B">
              <w:rPr>
                <w:rFonts w:cs="Arial"/>
                <w:sz w:val="18"/>
                <w:szCs w:val="18"/>
              </w:rPr>
              <w:t>verify that people are current with respect to medical qualification requirements before they are permitted to enter controlled areas?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C84F932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458F804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42F66E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198A8CC6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09093724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FDE4986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DB756BF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Does the </w:t>
            </w:r>
            <w:r>
              <w:rPr>
                <w:rFonts w:cs="Arial"/>
                <w:sz w:val="18"/>
                <w:szCs w:val="18"/>
              </w:rPr>
              <w:t>HSE</w:t>
            </w:r>
            <w:r w:rsidRPr="00284B6B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representative </w:t>
            </w:r>
            <w:r w:rsidRPr="00284B6B">
              <w:rPr>
                <w:rFonts w:cs="Arial"/>
                <w:sz w:val="18"/>
                <w:szCs w:val="18"/>
              </w:rPr>
              <w:t>initiate a request for supplemental medical surveillance if any exposures or overexposures occur where medical surveillance may be indicated?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D87B8A6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AC39B49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D291755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2C711396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4D1372AF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19504C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CE5B9BD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At hazardous waste sites, does the </w:t>
            </w:r>
            <w:r>
              <w:rPr>
                <w:rFonts w:cs="Arial"/>
                <w:sz w:val="18"/>
                <w:szCs w:val="18"/>
              </w:rPr>
              <w:t>HSE</w:t>
            </w:r>
            <w:r w:rsidRPr="00284B6B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representative </w:t>
            </w:r>
            <w:r w:rsidRPr="00284B6B">
              <w:rPr>
                <w:rFonts w:cs="Arial"/>
                <w:sz w:val="18"/>
                <w:szCs w:val="18"/>
              </w:rPr>
              <w:t>maintain the required medical records system, prepare reports of medical qualifications status and establish policies?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41340E7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1ADD56E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4E1ABF0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308DDAE6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3C302C94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E23883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42D0A8F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Does the </w:t>
            </w:r>
            <w:r>
              <w:rPr>
                <w:rFonts w:cs="Arial"/>
                <w:sz w:val="18"/>
                <w:szCs w:val="18"/>
              </w:rPr>
              <w:t>HSE</w:t>
            </w:r>
            <w:r w:rsidRPr="00284B6B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representative</w:t>
            </w:r>
            <w:r w:rsidRPr="00284B6B">
              <w:rPr>
                <w:rFonts w:cs="Arial"/>
                <w:sz w:val="18"/>
                <w:szCs w:val="18"/>
              </w:rPr>
              <w:t xml:space="preserve"> prepare and transmit information concerning the work environment and chemical and physical exposures, both actual and potential, to the appropriate medical officer?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EFAD782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82A5B9C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C095127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1C7B2B1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11C17A23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F2AF7D8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E72D749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Does each </w:t>
            </w:r>
            <w:r>
              <w:rPr>
                <w:rFonts w:cs="Arial"/>
                <w:sz w:val="18"/>
                <w:szCs w:val="18"/>
              </w:rPr>
              <w:t>contractor</w:t>
            </w:r>
            <w:r w:rsidRPr="00284B6B">
              <w:rPr>
                <w:rFonts w:cs="Arial"/>
                <w:sz w:val="18"/>
                <w:szCs w:val="18"/>
              </w:rPr>
              <w:t xml:space="preserve"> ensure that medical surveillance requirements for </w:t>
            </w:r>
            <w:r>
              <w:rPr>
                <w:rFonts w:cs="Arial"/>
                <w:sz w:val="18"/>
                <w:szCs w:val="18"/>
              </w:rPr>
              <w:t xml:space="preserve">his </w:t>
            </w:r>
            <w:r w:rsidRPr="00284B6B">
              <w:rPr>
                <w:rFonts w:cs="Arial"/>
                <w:sz w:val="18"/>
                <w:szCs w:val="18"/>
              </w:rPr>
              <w:t>subordinate personnel remain current?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6B9DFBE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3C935C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9218850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3677173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33177ADB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6774132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80CE2A5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Does each </w:t>
            </w:r>
            <w:r>
              <w:rPr>
                <w:rFonts w:cs="Arial"/>
                <w:sz w:val="18"/>
                <w:szCs w:val="18"/>
              </w:rPr>
              <w:t>contractor</w:t>
            </w:r>
            <w:r w:rsidRPr="00284B6B">
              <w:rPr>
                <w:rFonts w:cs="Arial"/>
                <w:sz w:val="18"/>
                <w:szCs w:val="18"/>
              </w:rPr>
              <w:t xml:space="preserve"> ensure that subordinate personnel are aware of individual requirements and are responsible for promptly reporting medical conditions to the </w:t>
            </w:r>
            <w:r>
              <w:rPr>
                <w:rFonts w:cs="Arial"/>
                <w:sz w:val="18"/>
                <w:szCs w:val="18"/>
              </w:rPr>
              <w:t xml:space="preserve">O&amp;M site </w:t>
            </w:r>
            <w:r w:rsidRPr="00284B6B">
              <w:rPr>
                <w:rFonts w:cs="Arial"/>
                <w:sz w:val="18"/>
                <w:szCs w:val="18"/>
              </w:rPr>
              <w:t>first aid station?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15FB8B8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03E5072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1A10AF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2A2D9E1D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5CC52994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6D0DF8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61B1754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Do personnel correctly complete any Medical Surveillance Questionnaires or other forms?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85AC596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D5ADDB0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1F78CBF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10DF2CC5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5780027E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2D90376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A66808A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Do personnel report any pre-existing or new health conditions to the first aid station?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95DEA3A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2EF8078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9206DCA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0C208AF8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21B46A42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4EC70AA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DAB223E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Do Personnel report any unplanned exposure to their supervisor or the </w:t>
            </w:r>
            <w:r>
              <w:rPr>
                <w:rFonts w:cs="Arial"/>
                <w:sz w:val="18"/>
                <w:szCs w:val="18"/>
              </w:rPr>
              <w:t>HSE</w:t>
            </w:r>
            <w:r w:rsidRPr="00284B6B">
              <w:rPr>
                <w:rFonts w:cs="Arial"/>
                <w:sz w:val="18"/>
                <w:szCs w:val="18"/>
              </w:rPr>
              <w:t xml:space="preserve"> Supervisor?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94D815D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D688248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D5AF885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15FCE39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45D1A827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15D1B4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BEB45B6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Where permissible under local laws, do personnel report any prescription or drug use to the first aid station or </w:t>
            </w:r>
            <w:r>
              <w:rPr>
                <w:rFonts w:cs="Arial"/>
                <w:sz w:val="18"/>
                <w:szCs w:val="18"/>
              </w:rPr>
              <w:t>HSE</w:t>
            </w:r>
            <w:r w:rsidRPr="00284B6B">
              <w:rPr>
                <w:rFonts w:cs="Arial"/>
                <w:sz w:val="18"/>
                <w:szCs w:val="18"/>
              </w:rPr>
              <w:t xml:space="preserve"> Supervisor?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BDE1A54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2A4DFB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A27F342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29ABFB3A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14803DBF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72CAFF8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86781BB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Do Subcontractors implement a medical surveillance program consistent with Contractor requirements?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5E8A519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9127277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3BE3CE4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34329B65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39EF4FF3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0C0C0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6CD89E0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22" w:type="pct"/>
            <w:gridSpan w:val="5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CC9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62F26C5" w14:textId="77777777" w:rsidR="00522580" w:rsidRPr="00284B6B" w:rsidRDefault="00522580" w:rsidP="00552991">
            <w:pPr>
              <w:pStyle w:val="TableText"/>
              <w:spacing w:before="40" w:after="40"/>
              <w:ind w:left="72"/>
              <w:rPr>
                <w:rFonts w:cs="Arial"/>
                <w:b/>
                <w:sz w:val="18"/>
                <w:szCs w:val="18"/>
              </w:rPr>
            </w:pPr>
            <w:r w:rsidRPr="00284B6B">
              <w:rPr>
                <w:rFonts w:cs="Arial"/>
                <w:b/>
                <w:sz w:val="18"/>
                <w:szCs w:val="18"/>
              </w:rPr>
              <w:t>Subcategory 2: General Requirements</w:t>
            </w:r>
          </w:p>
        </w:tc>
      </w:tr>
      <w:tr w:rsidR="00522580" w:rsidRPr="00284B6B" w14:paraId="70CC647C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CDAE4D6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489AB20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Has the </w:t>
            </w:r>
            <w:r>
              <w:rPr>
                <w:rFonts w:cs="Arial"/>
                <w:sz w:val="18"/>
                <w:szCs w:val="18"/>
              </w:rPr>
              <w:t xml:space="preserve">O&amp;M function or contractor </w:t>
            </w:r>
            <w:r w:rsidRPr="00284B6B">
              <w:rPr>
                <w:rFonts w:cs="Arial"/>
                <w:sz w:val="18"/>
                <w:szCs w:val="18"/>
              </w:rPr>
              <w:t>established the required medical surveillance program for its personnel (where applicable by regulation)?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076CC1C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8810DB6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9F7DA28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4478FE9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50995B48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C37E3A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724779F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Does the </w:t>
            </w:r>
            <w:r>
              <w:rPr>
                <w:rFonts w:cs="Arial"/>
                <w:sz w:val="18"/>
                <w:szCs w:val="18"/>
              </w:rPr>
              <w:t>O&amp;M function or contractor</w:t>
            </w:r>
            <w:r w:rsidRPr="00284B6B">
              <w:rPr>
                <w:rFonts w:cs="Arial"/>
                <w:sz w:val="18"/>
                <w:szCs w:val="18"/>
              </w:rPr>
              <w:t xml:space="preserve"> provide for a comprehensive health assessment at a frequency of not less than once every 12 months?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D0DEA67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9E62A8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DF9CD2A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33409B7A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5810DF39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64FA955" w14:textId="77777777" w:rsidR="00522580" w:rsidRPr="00284B6B" w:rsidRDefault="00522580" w:rsidP="00552991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91FE2FE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Does the </w:t>
            </w:r>
            <w:r>
              <w:rPr>
                <w:rFonts w:cs="Arial"/>
                <w:sz w:val="18"/>
                <w:szCs w:val="18"/>
              </w:rPr>
              <w:t xml:space="preserve">O&amp;M function or contractor’s </w:t>
            </w:r>
            <w:r w:rsidRPr="00284B6B">
              <w:rPr>
                <w:rFonts w:cs="Arial"/>
                <w:sz w:val="18"/>
                <w:szCs w:val="18"/>
              </w:rPr>
              <w:t>medical officer, or designated responsible person, review all personal medical data to ensure that any restrictions and special requirements are understood?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753FE32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C4B886D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8BD8347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49623826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3C75EA7A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A506A3F" w14:textId="77777777" w:rsidR="00522580" w:rsidRPr="00284B6B" w:rsidRDefault="00522580" w:rsidP="00552991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A08B2E1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Does the </w:t>
            </w:r>
            <w:r>
              <w:rPr>
                <w:rFonts w:cs="Arial"/>
                <w:sz w:val="18"/>
                <w:szCs w:val="18"/>
              </w:rPr>
              <w:t>HSE</w:t>
            </w:r>
            <w:r w:rsidRPr="00284B6B">
              <w:rPr>
                <w:rFonts w:cs="Arial"/>
                <w:sz w:val="18"/>
                <w:szCs w:val="18"/>
              </w:rPr>
              <w:t xml:space="preserve"> Representative review all physicians' statements before personnel are authorized access to </w:t>
            </w:r>
            <w:r>
              <w:rPr>
                <w:rFonts w:cs="Arial"/>
                <w:sz w:val="18"/>
                <w:szCs w:val="18"/>
              </w:rPr>
              <w:t>the O&amp;M operating environment</w:t>
            </w:r>
            <w:r w:rsidRPr="00284B6B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AC319DC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9C3E8A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BC07547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1600A3F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0ED3BAF9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2B13120" w14:textId="77777777" w:rsidR="00522580" w:rsidRPr="00284B6B" w:rsidRDefault="00522580" w:rsidP="00552991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2B65432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Does the </w:t>
            </w:r>
            <w:r>
              <w:rPr>
                <w:rFonts w:cs="Arial"/>
                <w:sz w:val="18"/>
                <w:szCs w:val="18"/>
              </w:rPr>
              <w:t>O&amp;M function or contractor</w:t>
            </w:r>
            <w:r w:rsidRPr="00284B6B">
              <w:rPr>
                <w:rFonts w:cs="Arial"/>
                <w:sz w:val="18"/>
                <w:szCs w:val="18"/>
              </w:rPr>
              <w:t xml:space="preserve"> ensure that only non-confidential information is available to other </w:t>
            </w:r>
            <w:r>
              <w:rPr>
                <w:rFonts w:cs="Arial"/>
                <w:sz w:val="18"/>
                <w:szCs w:val="18"/>
              </w:rPr>
              <w:t>O&amp;M</w:t>
            </w:r>
            <w:r w:rsidRPr="00284B6B">
              <w:rPr>
                <w:rFonts w:cs="Arial"/>
                <w:sz w:val="18"/>
                <w:szCs w:val="18"/>
              </w:rPr>
              <w:t xml:space="preserve"> personnel in reports or databases?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7C8C527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C402B7C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4D0DE02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2BE1C1C7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04D1609B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BB8A777" w14:textId="77777777" w:rsidR="00522580" w:rsidRPr="00284B6B" w:rsidRDefault="00522580" w:rsidP="00552991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5FD653C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Do personnel have access to all their own medical records?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52182F2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1A930B6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2BEBC2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A456F72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3C5C8488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F73CBE9" w14:textId="77777777" w:rsidR="00522580" w:rsidRPr="00284B6B" w:rsidRDefault="00522580" w:rsidP="00552991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8628CED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Does the </w:t>
            </w:r>
            <w:r>
              <w:rPr>
                <w:rFonts w:cs="Arial"/>
                <w:sz w:val="18"/>
                <w:szCs w:val="18"/>
              </w:rPr>
              <w:t>HSE</w:t>
            </w:r>
            <w:r w:rsidRPr="00284B6B">
              <w:rPr>
                <w:rFonts w:cs="Arial"/>
                <w:sz w:val="18"/>
                <w:szCs w:val="18"/>
              </w:rPr>
              <w:t xml:space="preserve"> Representative publish a monthly status update of medical qualification of program personnel?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7C52D8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26F5354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3DC9075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F9EDBA0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3111E260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455358A" w14:textId="77777777" w:rsidR="00522580" w:rsidRPr="00284B6B" w:rsidRDefault="00522580" w:rsidP="00552991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3F3CAB3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Are exceptions to the medical surveillance requirement included in the site-specific </w:t>
            </w:r>
            <w:r>
              <w:rPr>
                <w:rFonts w:cs="Arial"/>
                <w:sz w:val="18"/>
                <w:szCs w:val="18"/>
              </w:rPr>
              <w:t>HSE</w:t>
            </w:r>
            <w:r w:rsidRPr="00284B6B">
              <w:rPr>
                <w:rFonts w:cs="Arial"/>
                <w:sz w:val="18"/>
                <w:szCs w:val="18"/>
              </w:rPr>
              <w:t xml:space="preserve"> plan?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AB3E728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2B7B0DD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C08E520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0C4AEA79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2F52B949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6263C1E" w14:textId="77777777" w:rsidR="00522580" w:rsidRPr="00284B6B" w:rsidRDefault="00522580" w:rsidP="00552991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3DD0A10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Are exit or termination medical examinations offered to all personnel participating in the medical surveillance program within 30 days after the conclusion of their work?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1D7E65F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2ADAD32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BDA131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081BD8A4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75F82879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39AF7B8" w14:textId="77777777" w:rsidR="00522580" w:rsidRPr="00284B6B" w:rsidRDefault="00522580" w:rsidP="00552991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B1E0B49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Does the </w:t>
            </w:r>
            <w:r>
              <w:rPr>
                <w:rFonts w:cs="Arial"/>
                <w:sz w:val="18"/>
                <w:szCs w:val="18"/>
              </w:rPr>
              <w:t>HSE</w:t>
            </w:r>
            <w:r w:rsidRPr="00284B6B">
              <w:rPr>
                <w:rFonts w:cs="Arial"/>
                <w:sz w:val="18"/>
                <w:szCs w:val="18"/>
              </w:rPr>
              <w:t xml:space="preserve"> Representative schedule health assessments for all appropriate site personnel and ensure that the examining physicians have the necessary information?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AA3C744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82023B7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406FD2C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B2B44B8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39BA1FD3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C359DDF" w14:textId="77777777" w:rsidR="00522580" w:rsidRPr="00284B6B" w:rsidRDefault="00522580" w:rsidP="00552991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FF64DDA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Does the </w:t>
            </w:r>
            <w:r>
              <w:rPr>
                <w:rFonts w:cs="Arial"/>
                <w:sz w:val="18"/>
                <w:szCs w:val="18"/>
              </w:rPr>
              <w:t>HSE</w:t>
            </w:r>
            <w:r w:rsidRPr="00284B6B">
              <w:rPr>
                <w:rFonts w:cs="Arial"/>
                <w:sz w:val="18"/>
                <w:szCs w:val="18"/>
              </w:rPr>
              <w:t xml:space="preserve"> Representative give each affected person a copy of the associated physician's written opinion within two weeks of receipt?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71575DD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D579F0A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57D10D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09FC93AE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4590E01C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single" w:sz="8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463C289" w14:textId="77777777" w:rsidR="00522580" w:rsidRPr="00284B6B" w:rsidRDefault="00522580" w:rsidP="00552991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502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22AD649" w14:textId="77777777" w:rsidR="00522580" w:rsidRPr="00284B6B" w:rsidRDefault="00522580" w:rsidP="00552991">
            <w:pPr>
              <w:ind w:left="72" w:right="60"/>
              <w:jc w:val="left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Does the required documentation exist for all personnel who are involved in the medical surveillance program?</w:t>
            </w:r>
            <w:r w:rsidRPr="007477E8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06BAA86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D79C832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8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402073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single" w:sz="8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FFFF99"/>
          </w:tcPr>
          <w:p w14:paraId="0CDAEBB3" w14:textId="77777777" w:rsidR="00522580" w:rsidRPr="00284B6B" w:rsidRDefault="00522580" w:rsidP="00552991">
            <w:pPr>
              <w:spacing w:after="60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2D2AF086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0C0C0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1F260D8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22" w:type="pct"/>
            <w:gridSpan w:val="5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CC9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A7A3408" w14:textId="77777777" w:rsidR="00522580" w:rsidRPr="00284B6B" w:rsidRDefault="00522580" w:rsidP="00552991">
            <w:pPr>
              <w:pStyle w:val="TableText"/>
              <w:keepNext/>
              <w:spacing w:before="40" w:after="40"/>
              <w:ind w:left="72"/>
              <w:rPr>
                <w:rFonts w:cs="Arial"/>
                <w:b/>
                <w:sz w:val="18"/>
                <w:szCs w:val="18"/>
              </w:rPr>
            </w:pPr>
            <w:r w:rsidRPr="00284B6B">
              <w:rPr>
                <w:rFonts w:cs="Arial"/>
                <w:b/>
                <w:sz w:val="18"/>
                <w:szCs w:val="18"/>
              </w:rPr>
              <w:t xml:space="preserve">Subcategory 3: </w:t>
            </w:r>
            <w:r>
              <w:rPr>
                <w:rFonts w:cs="Arial"/>
                <w:b/>
                <w:sz w:val="18"/>
                <w:szCs w:val="18"/>
              </w:rPr>
              <w:t>C</w:t>
            </w:r>
            <w:r w:rsidRPr="00284B6B">
              <w:rPr>
                <w:rFonts w:cs="Arial"/>
                <w:b/>
                <w:sz w:val="18"/>
                <w:szCs w:val="18"/>
              </w:rPr>
              <w:t>ontractor Requirements</w:t>
            </w:r>
          </w:p>
        </w:tc>
      </w:tr>
      <w:tr w:rsidR="00522580" w:rsidRPr="00284B6B" w14:paraId="6411D774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35A0172" w14:textId="77777777" w:rsidR="00522580" w:rsidRPr="00284B6B" w:rsidRDefault="00522580" w:rsidP="00552991">
            <w:pPr>
              <w:spacing w:afterLines="60" w:after="144"/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EF6582C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Does each </w:t>
            </w:r>
            <w:r>
              <w:rPr>
                <w:rFonts w:cs="Arial"/>
                <w:sz w:val="18"/>
                <w:szCs w:val="18"/>
              </w:rPr>
              <w:t>C</w:t>
            </w:r>
            <w:r w:rsidRPr="00284B6B">
              <w:rPr>
                <w:rFonts w:cs="Arial"/>
                <w:sz w:val="18"/>
                <w:szCs w:val="18"/>
              </w:rPr>
              <w:t>ontractor maintain an independent medical surveillance program for its employees in accordance with Contractor requirements?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BA136BA" w14:textId="77777777" w:rsidR="00522580" w:rsidRPr="00284B6B" w:rsidRDefault="00522580" w:rsidP="00552991">
            <w:pPr>
              <w:spacing w:afterLines="60" w:after="14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2BD2D87" w14:textId="77777777" w:rsidR="00522580" w:rsidRPr="00284B6B" w:rsidRDefault="00522580" w:rsidP="00552991">
            <w:pPr>
              <w:spacing w:afterLines="60" w:after="14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E88511B" w14:textId="77777777" w:rsidR="00522580" w:rsidRPr="00284B6B" w:rsidRDefault="00522580" w:rsidP="00552991">
            <w:pPr>
              <w:spacing w:afterLines="60" w:after="14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4E9C7A6F" w14:textId="77777777" w:rsidR="00522580" w:rsidRPr="00284B6B" w:rsidRDefault="00522580" w:rsidP="00552991">
            <w:pPr>
              <w:spacing w:afterLines="60" w:after="144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38A28F22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B8362E5" w14:textId="77777777" w:rsidR="00522580" w:rsidRPr="00284B6B" w:rsidRDefault="00522580" w:rsidP="00552991">
            <w:pPr>
              <w:spacing w:afterLines="60" w:after="144"/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A75B84C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Are the </w:t>
            </w:r>
            <w:r>
              <w:rPr>
                <w:rFonts w:cs="Arial"/>
                <w:sz w:val="18"/>
                <w:szCs w:val="18"/>
              </w:rPr>
              <w:t>HSE</w:t>
            </w:r>
            <w:r w:rsidRPr="00284B6B">
              <w:rPr>
                <w:rFonts w:cs="Arial"/>
                <w:sz w:val="18"/>
                <w:szCs w:val="18"/>
              </w:rPr>
              <w:t xml:space="preserve"> Representative provided with certification reports and medical restrictions to validate each Subcontractor's employee's status to participate in field operations?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12BEB91" w14:textId="77777777" w:rsidR="00522580" w:rsidRPr="00284B6B" w:rsidRDefault="00522580" w:rsidP="00552991">
            <w:pPr>
              <w:spacing w:afterLines="60" w:after="14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CF8D6BD" w14:textId="77777777" w:rsidR="00522580" w:rsidRPr="00284B6B" w:rsidRDefault="00522580" w:rsidP="00552991">
            <w:pPr>
              <w:spacing w:afterLines="60" w:after="14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1531249" w14:textId="77777777" w:rsidR="00522580" w:rsidRPr="00284B6B" w:rsidRDefault="00522580" w:rsidP="00552991">
            <w:pPr>
              <w:spacing w:afterLines="60" w:after="14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1AF15DA7" w14:textId="77777777" w:rsidR="00522580" w:rsidRPr="00284B6B" w:rsidRDefault="00522580" w:rsidP="00552991">
            <w:pPr>
              <w:spacing w:afterLines="60" w:after="144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0F096E37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F59DF6C" w14:textId="77777777" w:rsidR="00522580" w:rsidRPr="00284B6B" w:rsidRDefault="00522580" w:rsidP="00552991">
            <w:pPr>
              <w:spacing w:afterLines="60" w:after="144"/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5DD046E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Before working on any program site for the first time, do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284B6B">
              <w:rPr>
                <w:rFonts w:cs="Arial"/>
                <w:sz w:val="18"/>
                <w:szCs w:val="18"/>
              </w:rPr>
              <w:t xml:space="preserve">ontractor personnel register with the </w:t>
            </w:r>
            <w:r>
              <w:rPr>
                <w:rFonts w:cs="Arial"/>
                <w:sz w:val="18"/>
                <w:szCs w:val="18"/>
              </w:rPr>
              <w:t>HSE</w:t>
            </w:r>
            <w:r w:rsidRPr="00284B6B">
              <w:rPr>
                <w:rFonts w:cs="Arial"/>
                <w:sz w:val="18"/>
                <w:szCs w:val="18"/>
              </w:rPr>
              <w:t xml:space="preserve"> Representative to establish their medical fitness to work on the facility?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AFFD3C4" w14:textId="77777777" w:rsidR="00522580" w:rsidRPr="00284B6B" w:rsidRDefault="00522580" w:rsidP="00552991">
            <w:pPr>
              <w:spacing w:afterLines="60" w:after="14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36BDDF1" w14:textId="77777777" w:rsidR="00522580" w:rsidRPr="00284B6B" w:rsidRDefault="00522580" w:rsidP="00552991">
            <w:pPr>
              <w:spacing w:afterLines="60" w:after="14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C2E5B49" w14:textId="77777777" w:rsidR="00522580" w:rsidRPr="00284B6B" w:rsidRDefault="00522580" w:rsidP="00552991">
            <w:pPr>
              <w:spacing w:afterLines="60" w:after="14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4970FF92" w14:textId="77777777" w:rsidR="00522580" w:rsidRPr="00284B6B" w:rsidRDefault="00522580" w:rsidP="00552991">
            <w:pPr>
              <w:spacing w:afterLines="60" w:after="144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65276877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7D5F637" w14:textId="77777777" w:rsidR="00522580" w:rsidRPr="00284B6B" w:rsidRDefault="00522580" w:rsidP="00552991">
            <w:pPr>
              <w:spacing w:afterLines="60" w:after="144"/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502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6538BB2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Are medical qualification expiration dates, work limitations and respirator-qualified personnel entered in the program database, for use by the </w:t>
            </w:r>
            <w:r>
              <w:rPr>
                <w:rFonts w:cs="Arial"/>
                <w:sz w:val="18"/>
                <w:szCs w:val="18"/>
              </w:rPr>
              <w:t>HSE</w:t>
            </w:r>
            <w:r w:rsidRPr="00284B6B">
              <w:rPr>
                <w:rFonts w:cs="Arial"/>
                <w:sz w:val="18"/>
                <w:szCs w:val="18"/>
              </w:rPr>
              <w:t xml:space="preserve"> Representative?</w:t>
            </w:r>
          </w:p>
        </w:tc>
        <w:tc>
          <w:tcPr>
            <w:tcW w:w="207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E232546" w14:textId="77777777" w:rsidR="00522580" w:rsidRPr="00284B6B" w:rsidRDefault="00522580" w:rsidP="00552991">
            <w:pPr>
              <w:spacing w:afterLines="60" w:after="14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559C0B4" w14:textId="77777777" w:rsidR="00522580" w:rsidRPr="00284B6B" w:rsidRDefault="00522580" w:rsidP="00552991">
            <w:pPr>
              <w:spacing w:afterLines="60" w:after="14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F427DCD" w14:textId="77777777" w:rsidR="00522580" w:rsidRPr="00284B6B" w:rsidRDefault="00522580" w:rsidP="00552991">
            <w:pPr>
              <w:spacing w:afterLines="60" w:after="14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99"/>
          </w:tcPr>
          <w:p w14:paraId="24E0F518" w14:textId="77777777" w:rsidR="00522580" w:rsidRPr="00284B6B" w:rsidRDefault="00522580" w:rsidP="00552991">
            <w:pPr>
              <w:spacing w:afterLines="60" w:after="144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2CF8D763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FFFF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3DF99C3" w14:textId="77777777" w:rsidR="00522580" w:rsidRPr="00284B6B" w:rsidRDefault="00522580" w:rsidP="00552991">
            <w:pPr>
              <w:spacing w:before="8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722" w:type="pct"/>
            <w:gridSpan w:val="5"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CCFFFF"/>
            <w:vAlign w:val="center"/>
          </w:tcPr>
          <w:p w14:paraId="241AA356" w14:textId="77777777" w:rsidR="00522580" w:rsidRPr="00284B6B" w:rsidRDefault="00522580" w:rsidP="00552991">
            <w:pPr>
              <w:spacing w:before="8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84B6B">
              <w:rPr>
                <w:rFonts w:cs="Arial"/>
                <w:b/>
                <w:bCs/>
                <w:sz w:val="18"/>
                <w:szCs w:val="18"/>
              </w:rPr>
              <w:t>HEAT AND COLD STRESS PREVENTION</w:t>
            </w:r>
          </w:p>
        </w:tc>
      </w:tr>
      <w:tr w:rsidR="00522580" w:rsidRPr="00284B6B" w14:paraId="6FDD6A59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FFFF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16BACD5" w14:textId="77777777" w:rsidR="00522580" w:rsidRPr="00284B6B" w:rsidRDefault="00522580" w:rsidP="00552991">
            <w:pPr>
              <w:spacing w:before="8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722" w:type="pct"/>
            <w:gridSpan w:val="5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CCFFFF"/>
            <w:vAlign w:val="center"/>
          </w:tcPr>
          <w:p w14:paraId="7AD2463C" w14:textId="77777777" w:rsidR="00522580" w:rsidRPr="00284B6B" w:rsidRDefault="00522580" w:rsidP="00552991">
            <w:pPr>
              <w:spacing w:before="8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84B6B">
              <w:rPr>
                <w:rFonts w:cs="Arial"/>
                <w:b/>
                <w:bCs/>
                <w:sz w:val="18"/>
                <w:szCs w:val="18"/>
              </w:rPr>
              <w:t>OCCUPATIONAL HEALTH RECORDS MAINTENANCE SYSTEM</w:t>
            </w:r>
          </w:p>
        </w:tc>
      </w:tr>
      <w:tr w:rsidR="00522580" w:rsidRPr="00284B6B" w14:paraId="2B9ABCE7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0C0C0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C45D098" w14:textId="77777777" w:rsidR="00522580" w:rsidRPr="00284B6B" w:rsidRDefault="00522580" w:rsidP="00552991">
            <w:pPr>
              <w:pStyle w:val="TableText"/>
              <w:rPr>
                <w:rFonts w:cs="Arial"/>
                <w:sz w:val="18"/>
                <w:szCs w:val="18"/>
              </w:rPr>
            </w:pPr>
          </w:p>
        </w:tc>
        <w:tc>
          <w:tcPr>
            <w:tcW w:w="4722" w:type="pct"/>
            <w:gridSpan w:val="5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CC9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D601F3A" w14:textId="77777777" w:rsidR="00522580" w:rsidRPr="00284B6B" w:rsidRDefault="00522580" w:rsidP="00552991">
            <w:pPr>
              <w:pStyle w:val="TableText"/>
              <w:ind w:left="72"/>
              <w:rPr>
                <w:rFonts w:cs="Arial"/>
                <w:b/>
                <w:sz w:val="18"/>
                <w:szCs w:val="18"/>
              </w:rPr>
            </w:pPr>
            <w:r w:rsidRPr="00284B6B">
              <w:rPr>
                <w:rFonts w:cs="Arial"/>
                <w:b/>
                <w:sz w:val="18"/>
                <w:szCs w:val="18"/>
              </w:rPr>
              <w:t>Subcategory 1: Responsibilities and Requirements</w:t>
            </w:r>
          </w:p>
        </w:tc>
      </w:tr>
      <w:tr w:rsidR="00522580" w:rsidRPr="00284B6B" w14:paraId="69C7A2F9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A4DB2AC" w14:textId="77777777" w:rsidR="00522580" w:rsidRPr="00284B6B" w:rsidRDefault="00522580" w:rsidP="00552991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1CC58A3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Does the </w:t>
            </w:r>
            <w:r>
              <w:rPr>
                <w:rFonts w:cs="Arial"/>
                <w:sz w:val="18"/>
                <w:szCs w:val="18"/>
              </w:rPr>
              <w:t>HSE</w:t>
            </w:r>
            <w:r w:rsidRPr="00284B6B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representative</w:t>
            </w:r>
            <w:r w:rsidRPr="00284B6B">
              <w:rPr>
                <w:rFonts w:cs="Arial"/>
                <w:sz w:val="18"/>
                <w:szCs w:val="18"/>
              </w:rPr>
              <w:t xml:space="preserve"> ensure confidentiality of primary records?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7712B1F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B903029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5945DF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37E510F0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64191C0E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AC417DB" w14:textId="77777777" w:rsidR="00522580" w:rsidRPr="00284B6B" w:rsidRDefault="00522580" w:rsidP="00552991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FD3E787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Does the </w:t>
            </w:r>
            <w:r>
              <w:rPr>
                <w:rFonts w:cs="Arial"/>
                <w:sz w:val="18"/>
                <w:szCs w:val="18"/>
              </w:rPr>
              <w:t>HSE</w:t>
            </w:r>
            <w:r w:rsidRPr="00284B6B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representative</w:t>
            </w:r>
            <w:r w:rsidRPr="00284B6B">
              <w:rPr>
                <w:rFonts w:cs="Arial"/>
                <w:sz w:val="18"/>
                <w:szCs w:val="18"/>
              </w:rPr>
              <w:t xml:space="preserve"> submit the required records and training rosters to the OHRMS Administrator in accordance with Contractor requirements?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F65FE02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6CE7602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991F80D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FE5F5F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06DDB12A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2562884" w14:textId="77777777" w:rsidR="00522580" w:rsidRPr="00284B6B" w:rsidRDefault="00522580" w:rsidP="00552991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E5D2B38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 xml:space="preserve">Has the </w:t>
            </w:r>
            <w:r>
              <w:rPr>
                <w:rFonts w:cs="Arial"/>
                <w:sz w:val="18"/>
                <w:szCs w:val="18"/>
              </w:rPr>
              <w:t>HSE</w:t>
            </w:r>
            <w:r w:rsidRPr="00284B6B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representative</w:t>
            </w:r>
            <w:r w:rsidRPr="00284B6B">
              <w:rPr>
                <w:rFonts w:cs="Arial"/>
                <w:sz w:val="18"/>
                <w:szCs w:val="18"/>
              </w:rPr>
              <w:t xml:space="preserve"> received training on the administration of occupational health records?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74FBFF6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984182F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BA0986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1B04167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3D4424A9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1E25002" w14:textId="77777777" w:rsidR="00522580" w:rsidRPr="00284B6B" w:rsidRDefault="00522580" w:rsidP="00552991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2241598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Upon written request, are individuals provided access to, or copies of, their own primary records?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D5D6341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2B588D6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94F3383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5E780427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22580" w:rsidRPr="00284B6B" w14:paraId="57556C1A" w14:textId="77777777" w:rsidTr="00552991">
        <w:trPr>
          <w:cantSplit/>
          <w:trHeight w:val="20"/>
          <w:jc w:val="center"/>
        </w:trPr>
        <w:tc>
          <w:tcPr>
            <w:tcW w:w="278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FFC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A3F2EB9" w14:textId="77777777" w:rsidR="00522580" w:rsidRPr="00284B6B" w:rsidRDefault="00522580" w:rsidP="00552991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502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4F06C69" w14:textId="77777777" w:rsidR="00522580" w:rsidRPr="00284B6B" w:rsidRDefault="00522580" w:rsidP="00552991">
            <w:pPr>
              <w:ind w:left="72" w:right="60"/>
              <w:rPr>
                <w:rFonts w:cs="Arial"/>
                <w:sz w:val="18"/>
                <w:szCs w:val="18"/>
              </w:rPr>
            </w:pPr>
            <w:r w:rsidRPr="00284B6B">
              <w:rPr>
                <w:rFonts w:cs="Arial"/>
                <w:sz w:val="18"/>
                <w:szCs w:val="18"/>
              </w:rPr>
              <w:t>For on-site access to records, does the individual submit the required written request plus a properly completed Access Verification Form?</w:t>
            </w:r>
          </w:p>
        </w:tc>
        <w:tc>
          <w:tcPr>
            <w:tcW w:w="207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67BE610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A35DF90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99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FCE5295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99"/>
          </w:tcPr>
          <w:p w14:paraId="3942EB9B" w14:textId="77777777" w:rsidR="00522580" w:rsidRPr="00284B6B" w:rsidRDefault="00522580" w:rsidP="0055299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bookmarkEnd w:id="0"/>
    </w:tbl>
    <w:p w14:paraId="032116A3" w14:textId="77777777" w:rsidR="00522580" w:rsidRPr="00522580" w:rsidRDefault="00522580" w:rsidP="00522580"/>
    <w:sectPr w:rsidR="00522580" w:rsidRPr="00522580" w:rsidSect="00EA5C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724FA" w14:textId="77777777" w:rsidR="005A3EB6" w:rsidRDefault="005A3EB6">
      <w:r>
        <w:separator/>
      </w:r>
    </w:p>
    <w:p w14:paraId="57028BC5" w14:textId="77777777" w:rsidR="005A3EB6" w:rsidRDefault="005A3EB6"/>
  </w:endnote>
  <w:endnote w:type="continuationSeparator" w:id="0">
    <w:p w14:paraId="2DB4255D" w14:textId="77777777" w:rsidR="005A3EB6" w:rsidRDefault="005A3EB6">
      <w:r>
        <w:continuationSeparator/>
      </w:r>
    </w:p>
    <w:p w14:paraId="730A2EA2" w14:textId="77777777" w:rsidR="005A3EB6" w:rsidRDefault="005A3E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53834" w14:textId="77777777" w:rsidR="0079458E" w:rsidRDefault="00794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79458E" w14:paraId="70B8A4AC" w14:textId="77777777" w:rsidTr="0079458E">
      <w:trPr>
        <w:jc w:val="center"/>
      </w:trPr>
      <w:tc>
        <w:tcPr>
          <w:tcW w:w="3115" w:type="dxa"/>
          <w:hideMark/>
        </w:tcPr>
        <w:p w14:paraId="2F2FB2B5" w14:textId="1FE1A35E" w:rsidR="0079458E" w:rsidRDefault="0079458E" w:rsidP="0079458E">
          <w:pPr>
            <w:pStyle w:val="Footer"/>
            <w:ind w:left="432"/>
            <w:jc w:val="left"/>
          </w:pPr>
          <w:sdt>
            <w:sdtPr>
              <w:rPr>
                <w:rFonts w:ascii="Helvetica" w:hAnsi="Helvetica"/>
                <w:color w:val="333333"/>
                <w:sz w:val="16"/>
                <w:szCs w:val="16"/>
              </w:rPr>
              <w:alias w:val="Subject"/>
              <w:id w:val="-172159273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ascii="Helvetica" w:hAnsi="Helvetica"/>
                  <w:color w:val="333333"/>
                  <w:sz w:val="16"/>
                  <w:szCs w:val="16"/>
                </w:rPr>
                <w:t>EOM-KSH-TP-000019</w:t>
              </w:r>
            </w:sdtContent>
          </w:sdt>
          <w:r>
            <w:rPr>
              <w:sz w:val="16"/>
              <w:szCs w:val="16"/>
              <w:lang w:val="en-AU"/>
            </w:rPr>
            <w:t xml:space="preserve"> Rev 001</w:t>
          </w:r>
        </w:p>
      </w:tc>
      <w:tc>
        <w:tcPr>
          <w:tcW w:w="3115" w:type="dxa"/>
          <w:hideMark/>
        </w:tcPr>
        <w:p w14:paraId="53E78CAA" w14:textId="77777777" w:rsidR="0079458E" w:rsidRDefault="0079458E" w:rsidP="0079458E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169521518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  <w:hideMark/>
        </w:tcPr>
        <w:p w14:paraId="750C3776" w14:textId="77777777" w:rsidR="0079458E" w:rsidRDefault="0079458E" w:rsidP="0079458E">
          <w:pPr>
            <w:pStyle w:val="Footer"/>
            <w:jc w:val="right"/>
          </w:pPr>
          <w:r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  <w:tr w:rsidR="0079458E" w14:paraId="660476D3" w14:textId="77777777" w:rsidTr="0079458E">
      <w:trPr>
        <w:jc w:val="center"/>
      </w:trPr>
      <w:tc>
        <w:tcPr>
          <w:tcW w:w="9345" w:type="dxa"/>
          <w:gridSpan w:val="3"/>
          <w:hideMark/>
        </w:tcPr>
        <w:p w14:paraId="76924F98" w14:textId="77777777" w:rsidR="0079458E" w:rsidRDefault="0079458E" w:rsidP="0079458E">
          <w:pPr>
            <w:pStyle w:val="Footer"/>
            <w:jc w:val="center"/>
            <w:rPr>
              <w:sz w:val="16"/>
              <w:szCs w:val="16"/>
              <w:lang w:val="en-AU"/>
            </w:rPr>
          </w:pPr>
          <w:r>
            <w:rPr>
              <w:sz w:val="16"/>
              <w:szCs w:val="16"/>
              <w:lang w:val="en-AU"/>
            </w:rPr>
            <w:t>Electronic documents once printed, are uncontrolled and may become out-dated. Refer to ECMS for current revision.</w:t>
          </w:r>
        </w:p>
      </w:tc>
    </w:tr>
  </w:tbl>
  <w:p w14:paraId="3571202A" w14:textId="77777777" w:rsidR="00583BAF" w:rsidRPr="0079458E" w:rsidRDefault="00583BAF" w:rsidP="007945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2EAD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83BAF" w14:paraId="6481DF5A" w14:textId="77777777" w:rsidTr="00971B7A">
      <w:trPr>
        <w:jc w:val="center"/>
      </w:trPr>
      <w:tc>
        <w:tcPr>
          <w:tcW w:w="3115" w:type="dxa"/>
        </w:tcPr>
        <w:p w14:paraId="6A92A645" w14:textId="77777777" w:rsidR="00583BAF" w:rsidRDefault="005A3EB6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8360F6">
                <w:rPr>
                  <w:sz w:val="16"/>
                  <w:szCs w:val="16"/>
                </w:rPr>
                <w:t>EOM-KSH-TP-000019</w:t>
              </w:r>
            </w:sdtContent>
          </w:sdt>
          <w:r w:rsidR="00583BA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EndPr/>
            <w:sdtContent>
              <w:r w:rsidR="004B10C9">
                <w:rPr>
                  <w:sz w:val="16"/>
                  <w:szCs w:val="16"/>
                  <w:lang w:val="en-AU"/>
                </w:rPr>
                <w:t>00</w:t>
              </w:r>
              <w:r w:rsidR="0066231D">
                <w:rPr>
                  <w:sz w:val="16"/>
                  <w:szCs w:val="16"/>
                  <w:lang w:val="en-AU"/>
                </w:rPr>
                <w:t>0</w:t>
              </w:r>
            </w:sdtContent>
          </w:sdt>
        </w:p>
      </w:tc>
      <w:tc>
        <w:tcPr>
          <w:tcW w:w="3115" w:type="dxa"/>
        </w:tcPr>
        <w:p w14:paraId="170195FC" w14:textId="77777777" w:rsidR="00583BAF" w:rsidRDefault="00EA54B9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32E3B41F" w14:textId="77777777" w:rsidR="00583BAF" w:rsidRDefault="00583BAF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83BAF" w14:paraId="0D1F5FC2" w14:textId="77777777" w:rsidTr="00971B7A">
      <w:trPr>
        <w:jc w:val="center"/>
      </w:trPr>
      <w:tc>
        <w:tcPr>
          <w:tcW w:w="9345" w:type="dxa"/>
          <w:gridSpan w:val="3"/>
        </w:tcPr>
        <w:p w14:paraId="65627495" w14:textId="77777777" w:rsidR="00583BAF" w:rsidRPr="00583BAF" w:rsidRDefault="00583BAF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71B7A" w14:paraId="05941C7A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07A950F9" w14:textId="77777777" w:rsidR="00971B7A" w:rsidRPr="00971B7A" w:rsidRDefault="00971B7A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1E153AC1" w14:textId="77777777" w:rsidR="00583BAF" w:rsidRPr="00583BAF" w:rsidRDefault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72003" w14:textId="77777777" w:rsidR="005A3EB6" w:rsidRDefault="005A3EB6">
      <w:r>
        <w:separator/>
      </w:r>
    </w:p>
    <w:p w14:paraId="0823CDFD" w14:textId="77777777" w:rsidR="005A3EB6" w:rsidRDefault="005A3EB6"/>
  </w:footnote>
  <w:footnote w:type="continuationSeparator" w:id="0">
    <w:p w14:paraId="43EE74E6" w14:textId="77777777" w:rsidR="005A3EB6" w:rsidRDefault="005A3EB6">
      <w:r>
        <w:continuationSeparator/>
      </w:r>
    </w:p>
    <w:p w14:paraId="2E076882" w14:textId="77777777" w:rsidR="005A3EB6" w:rsidRDefault="005A3E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278B" w14:textId="77777777" w:rsidR="00AC1B11" w:rsidRDefault="00AC1B11">
    <w:pPr>
      <w:pStyle w:val="Header"/>
    </w:pPr>
  </w:p>
  <w:p w14:paraId="144BBFDD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0C93" w14:textId="084D73CB" w:rsidR="00EB407C" w:rsidRPr="008360F6" w:rsidRDefault="00215CFC" w:rsidP="005219EE">
    <w:pPr>
      <w:jc w:val="center"/>
      <w:rPr>
        <w:b/>
        <w:bCs/>
        <w:sz w:val="24"/>
        <w:szCs w:val="24"/>
      </w:rPr>
    </w:pPr>
    <w:r w:rsidRPr="009A054C">
      <w:rPr>
        <w:b/>
        <w:noProof/>
      </w:rPr>
      <w:drawing>
        <wp:anchor distT="0" distB="0" distL="114300" distR="114300" simplePos="0" relativeHeight="251669504" behindDoc="0" locked="0" layoutInCell="1" allowOverlap="1" wp14:anchorId="686DEFDF" wp14:editId="54334E56">
          <wp:simplePos x="0" y="0"/>
          <wp:positionH relativeFrom="column">
            <wp:posOffset>-495300</wp:posOffset>
          </wp:positionH>
          <wp:positionV relativeFrom="paragraph">
            <wp:posOffset>-323850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2580" w:rsidRPr="00522580">
      <w:rPr>
        <w:b/>
        <w:bCs/>
        <w:sz w:val="24"/>
        <w:szCs w:val="24"/>
      </w:rPr>
      <w:t>Industrial Hygiene Assessment Checklist</w:t>
    </w:r>
    <w:r w:rsidR="00EA5C0B" w:rsidRPr="00522580">
      <w:rPr>
        <w:rFonts w:cs="Arial"/>
        <w:b/>
        <w:bCs/>
        <w:noProof/>
        <w:sz w:val="32"/>
        <w:szCs w:val="32"/>
      </w:rPr>
      <w:t xml:space="preserve"> </w:t>
    </w:r>
    <w:r w:rsidR="008360F6" w:rsidRPr="008360F6">
      <w:rPr>
        <w:b/>
        <w:bCs/>
        <w:sz w:val="24"/>
        <w:szCs w:val="24"/>
      </w:rPr>
      <w:t>template</w:t>
    </w:r>
  </w:p>
  <w:p w14:paraId="45FB2557" w14:textId="77777777" w:rsidR="00EB407C" w:rsidRPr="008360F6" w:rsidRDefault="00EB407C" w:rsidP="008360F6">
    <w:pPr>
      <w:jc w:val="center"/>
      <w:rPr>
        <w:b/>
        <w:bCs/>
        <w:sz w:val="24"/>
        <w:szCs w:val="24"/>
      </w:rPr>
    </w:pPr>
  </w:p>
  <w:p w14:paraId="4ED44E73" w14:textId="77777777" w:rsidR="00EB407C" w:rsidRPr="00AC1B11" w:rsidRDefault="00EB407C" w:rsidP="00522580">
    <w:pPr>
      <w:pStyle w:val="Header"/>
      <w:tabs>
        <w:tab w:val="clear" w:pos="4153"/>
        <w:tab w:val="clear" w:pos="8306"/>
        <w:tab w:val="center" w:pos="467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2A34F" w14:textId="77777777" w:rsidR="00EB407C" w:rsidRPr="00EA5C0B" w:rsidRDefault="00EA5C0B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="00AA2645" w:rsidRPr="00EA5C0B">
      <w:rPr>
        <w:color w:val="000000"/>
        <w:sz w:val="24"/>
        <w:szCs w:val="24"/>
        <w:lang w:val="x-none"/>
      </w:rPr>
      <w:t xml:space="preserve"> </w:t>
    </w:r>
    <w:r w:rsidR="00EB407C" w:rsidRPr="00EA5C0B">
      <w:rPr>
        <w:noProof/>
        <w:sz w:val="24"/>
        <w:szCs w:val="24"/>
      </w:rPr>
      <w:t xml:space="preserve"> </w:t>
    </w:r>
  </w:p>
  <w:p w14:paraId="05CFCBD2" w14:textId="77777777" w:rsidR="007A334D" w:rsidRDefault="004B10C9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19724AB0" wp14:editId="50A80692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10"/>
  </w:num>
  <w:num w:numId="10">
    <w:abstractNumId w:val="8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0F7383"/>
    <w:rsid w:val="001007C3"/>
    <w:rsid w:val="00100A5F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5CF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5F17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19EE"/>
    <w:rsid w:val="005224F5"/>
    <w:rsid w:val="00522580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3EB6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E14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58E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0F6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645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5C0B"/>
    <w:rsid w:val="00EA6DB1"/>
    <w:rsid w:val="00EA725D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29B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6380F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12"/>
    <w:rsid w:val="001D4416"/>
    <w:rsid w:val="001D4FAC"/>
    <w:rsid w:val="00424DE7"/>
    <w:rsid w:val="006E1022"/>
    <w:rsid w:val="00873D3E"/>
    <w:rsid w:val="00927877"/>
    <w:rsid w:val="00AA1E51"/>
    <w:rsid w:val="00AB2782"/>
    <w:rsid w:val="00B46899"/>
    <w:rsid w:val="00DA384F"/>
    <w:rsid w:val="00DE3353"/>
    <w:rsid w:val="00E1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384F"/>
    <w:rPr>
      <w:color w:val="808080"/>
    </w:rPr>
  </w:style>
  <w:style w:type="paragraph" w:customStyle="1" w:styleId="5E730D347A4E4D23837C0874AEA32CCD">
    <w:name w:val="5E730D347A4E4D23837C0874AEA32CCD"/>
    <w:rsid w:val="00DA384F"/>
  </w:style>
  <w:style w:type="paragraph" w:customStyle="1" w:styleId="0C2DE41BCBC141868ACBC5104A2D5F0F">
    <w:name w:val="0C2DE41BCBC141868ACBC5104A2D5F0F"/>
    <w:rsid w:val="00DA38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B19C1ABD-739F-4BAB-9EF2-DCF2A01F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1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14276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EOM-KSH-TP-000019</dc:subject>
  <dc:creator>Joel Reyes</dc:creator>
  <cp:keywords>ᅟ</cp:keywords>
  <cp:lastModifiedBy>Jancil Saldhana</cp:lastModifiedBy>
  <cp:revision>8</cp:revision>
  <cp:lastPrinted>2017-10-15T07:33:00Z</cp:lastPrinted>
  <dcterms:created xsi:type="dcterms:W3CDTF">2020-02-18T14:17:00Z</dcterms:created>
  <dcterms:modified xsi:type="dcterms:W3CDTF">2021-10-12T08:05:00Z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